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3.png" ContentType="image/png"/>
  <Override PartName="/word/media/image2.png" ContentType="image/png"/>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120"/>
        <w:jc w:val="center"/>
      </w:pPr>
      <w:r>
        <w:rPr/>
        <mc:AlternateContent>
          <mc:Choice Requires="wps">
            <w:drawing>
              <wp:inline distT="0" distB="76200" distL="114300" distR="114300">
                <wp:extent cx="305435" cy="305435"/>
                <wp:effectExtent l="0" t="0" r="0" b="0"/>
                <wp:docPr id="1" name="AutoShape 1"/>
                <a:graphic xmlns:a="http://schemas.openxmlformats.org/drawingml/2006/main">
                  <a:graphicData uri="http://schemas.microsoft.com/office/word/2010/wordprocessingShape">
                    <wps:wsp>
                      <wps:cNvSpPr/>
                      <wps:nvSpPr>
                        <wps:cNvPr id="0" name="Rectangle 1"/>
                        <wps:cNvSpPr/>
                      </wps:nvSpPr>
                      <wps:spPr>
                        <a:xfrm>
                          <a:off x="0" y="0"/>
                          <a:ext cx="304920" cy="304920"/>
                        </a:xfrm>
                        <a:prstGeom prst="rect">
                          <a:avLst/>
                        </a:prstGeom>
                        <a:noFill/>
                        <a:ln>
                          <a:noFill/>
                        </a:ln>
                      </wps:spPr>
                      <wps:bodyPr/>
                    </wps:wsp>
                  </a:graphicData>
                </a:graphic>
              </wp:inline>
            </w:drawing>
          </mc:Choice>
          <mc:Fallback>
            <w:pict>
              <v:rect id="shape_0" ID="AutoShape 1" stroked="f" style="position:absolute;margin-left:0pt;margin-top:0pt;width:23.95pt;height:23.95pt">
                <w10:wrap type="none"/>
                <v:fill on="false" o:detectmouseclick="t"/>
                <v:stroke color="#3465a4" joinstyle="round" endcap="flat"/>
              </v:rect>
            </w:pict>
          </mc:Fallback>
        </mc:AlternateContent>
      </w:r>
      <w:r>
        <w:rPr/>
        <mc:AlternateContent>
          <mc:Choice Requires="wps">
            <w:drawing>
              <wp:inline distT="0" distB="76200" distL="114300" distR="114300">
                <wp:extent cx="305435" cy="305435"/>
                <wp:effectExtent l="0" t="0" r="0" b="0"/>
                <wp:docPr id="2" name="AutoShape 2"/>
                <a:graphic xmlns:a="http://schemas.openxmlformats.org/drawingml/2006/main">
                  <a:graphicData uri="http://schemas.microsoft.com/office/word/2010/wordprocessingShape">
                    <wps:wsp>
                      <wps:cNvSpPr/>
                      <wps:nvSpPr>
                        <wps:cNvPr id="1" name="Rectangle 1"/>
                        <wps:cNvSpPr/>
                      </wps:nvSpPr>
                      <wps:spPr>
                        <a:xfrm>
                          <a:off x="0" y="0"/>
                          <a:ext cx="304920" cy="304920"/>
                        </a:xfrm>
                        <a:prstGeom prst="rect">
                          <a:avLst/>
                        </a:prstGeom>
                        <a:noFill/>
                        <a:ln>
                          <a:noFill/>
                        </a:ln>
                      </wps:spPr>
                      <wps:bodyPr/>
                    </wps:wsp>
                  </a:graphicData>
                </a:graphic>
              </wp:inline>
            </w:drawing>
          </mc:Choice>
          <mc:Fallback>
            <w:pict>
              <v:rect id="shape_0" ID="AutoShape 2" stroked="f" style="position:absolute;margin-left:0pt;margin-top:0pt;width:23.95pt;height:23.95pt">
                <w10:wrap type="none"/>
                <v:fill on="false" o:detectmouseclick="t"/>
                <v:stroke color="#3465a4" joinstyle="round" endcap="flat"/>
              </v:rect>
            </w:pict>
          </mc:Fallback>
        </mc:AlternateContent>
      </w:r>
      <w:r/>
    </w:p>
    <w:p>
      <w:pPr>
        <w:pStyle w:val="Normal"/>
        <w:spacing w:lineRule="auto" w:line="360" w:before="0" w:after="120"/>
        <w:jc w:val="center"/>
      </w:pPr>
      <w:r>
        <w:rPr>
          <w:sz w:val="20"/>
          <w:lang w:eastAsia="it-IT"/>
        </w:rPr>
        <w:t xml:space="preserve">                                                                   </w:t>
      </w:r>
      <w:r/>
    </w:p>
    <w:p>
      <w:pPr>
        <w:pStyle w:val="Normal"/>
        <w:spacing w:lineRule="auto" w:line="360" w:before="0" w:after="120"/>
        <w:jc w:val="center"/>
        <w:rPr>
          <w:sz w:val="20"/>
          <w:sz w:val="20"/>
          <w:rFonts w:ascii="Times New Roman" w:hAnsi="Times New Roman" w:cs="Times New Roman"/>
        </w:rPr>
      </w:pPr>
      <w:r>
        <w:rPr>
          <w:b/>
          <w:sz w:val="20"/>
        </w:rPr>
        <w:t>P</w:t>
      </w:r>
      <w:r>
        <w:rPr>
          <w:rFonts w:cs="Times New Roman" w:ascii="Times New Roman" w:hAnsi="Times New Roman"/>
          <w:b/>
          <w:sz w:val="20"/>
        </w:rPr>
        <w:t>ROTOCOLLO D’INTESA TRA</w:t>
      </w:r>
      <w:r/>
    </w:p>
    <w:p>
      <w:pPr>
        <w:pStyle w:val="ListParagraph"/>
        <w:numPr>
          <w:ilvl w:val="0"/>
          <w:numId w:val="1"/>
        </w:numPr>
      </w:pPr>
      <w:r>
        <w:rPr>
          <w:rFonts w:cs="Times New Roman" w:ascii="Times New Roman" w:hAnsi="Times New Roman"/>
          <w:sz w:val="20"/>
        </w:rPr>
        <w:t xml:space="preserve">La Questura di Salerno, nella persona del Questore Giancarlo Conticchio </w:t>
      </w:r>
      <w:r/>
    </w:p>
    <w:p>
      <w:pPr>
        <w:pStyle w:val="ListParagraph"/>
        <w:numPr>
          <w:ilvl w:val="0"/>
          <w:numId w:val="0"/>
        </w:numPr>
        <w:rPr>
          <w:sz w:val="20"/>
          <w:sz w:val="20"/>
          <w:rFonts w:ascii="Times New Roman" w:hAnsi="Times New Roman" w:cs="Times New Roman"/>
        </w:rPr>
      </w:pPr>
      <w:r>
        <w:rPr/>
      </w:r>
      <w:r/>
    </w:p>
    <w:p>
      <w:pPr>
        <w:pStyle w:val="ListParagraph"/>
        <w:jc w:val="center"/>
      </w:pPr>
      <w:r>
        <w:rPr>
          <w:rFonts w:cs="Times New Roman" w:ascii="Times New Roman" w:hAnsi="Times New Roman"/>
          <w:sz w:val="20"/>
        </w:rPr>
        <w:t>E</w:t>
      </w:r>
      <w:r/>
    </w:p>
    <w:p>
      <w:pPr>
        <w:pStyle w:val="ListParagraph"/>
        <w:numPr>
          <w:ilvl w:val="0"/>
          <w:numId w:val="1"/>
        </w:numPr>
      </w:pPr>
      <w:r>
        <w:rPr>
          <w:rFonts w:cs="Times New Roman" w:ascii="Times New Roman" w:hAnsi="Times New Roman"/>
          <w:sz w:val="20"/>
        </w:rPr>
        <w:t xml:space="preserve">Il Comune di Salerno, nella persona del </w:t>
      </w:r>
      <w:r>
        <w:rPr>
          <w:rFonts w:cs="Times New Roman" w:ascii="Times New Roman" w:hAnsi="Times New Roman"/>
          <w:sz w:val="20"/>
        </w:rPr>
        <w:t>Sindaco Vincenzo Napoli</w:t>
      </w:r>
      <w:r/>
    </w:p>
    <w:p>
      <w:pPr>
        <w:pStyle w:val="ListParagraph"/>
        <w:numPr>
          <w:ilvl w:val="0"/>
          <w:numId w:val="0"/>
        </w:numPr>
        <w:rPr>
          <w:sz w:val="20"/>
          <w:sz w:val="20"/>
          <w:rFonts w:ascii="Times New Roman" w:hAnsi="Times New Roman" w:cs="Times New Roman"/>
        </w:rPr>
      </w:pPr>
      <w:r>
        <w:rPr/>
      </w:r>
      <w:r/>
    </w:p>
    <w:p>
      <w:pPr>
        <w:pStyle w:val="ListParagraph"/>
        <w:jc w:val="center"/>
      </w:pPr>
      <w:r>
        <w:rPr>
          <w:rFonts w:cs="Times New Roman" w:ascii="Times New Roman" w:hAnsi="Times New Roman"/>
          <w:sz w:val="20"/>
        </w:rPr>
        <w:t>E</w:t>
      </w:r>
      <w:r/>
    </w:p>
    <w:p>
      <w:pPr>
        <w:pStyle w:val="ListParagraph"/>
        <w:numPr>
          <w:ilvl w:val="0"/>
          <w:numId w:val="1"/>
        </w:numPr>
      </w:pPr>
      <w:r>
        <w:rPr>
          <w:rFonts w:cs="Times New Roman" w:ascii="Times New Roman" w:hAnsi="Times New Roman"/>
          <w:sz w:val="20"/>
        </w:rPr>
        <w:t>ARCI Salerno Aps iscritta al RUNTS al n.68744, con sede legale in Salerno alla via Porta Catena, 62, C.F. 95043440650, nella persona della Presidente Barbara Candela</w:t>
      </w:r>
      <w:r/>
    </w:p>
    <w:p>
      <w:pPr>
        <w:pStyle w:val="ListParagraph"/>
        <w:numPr>
          <w:ilvl w:val="0"/>
          <w:numId w:val="0"/>
        </w:numPr>
        <w:rPr>
          <w:sz w:val="20"/>
          <w:sz w:val="20"/>
          <w:rFonts w:ascii="Times New Roman" w:hAnsi="Times New Roman" w:cs="Times New Roman"/>
        </w:rPr>
      </w:pPr>
      <w:r>
        <w:rPr/>
      </w:r>
      <w:r/>
    </w:p>
    <w:p>
      <w:pPr>
        <w:pStyle w:val="ListParagraph"/>
        <w:rPr>
          <w:sz w:val="20"/>
          <w:sz w:val="20"/>
          <w:rFonts w:ascii="Times New Roman" w:hAnsi="Times New Roman" w:cs="Times New Roman"/>
        </w:rPr>
      </w:pPr>
      <w:r>
        <w:rPr>
          <w:rFonts w:cs="Times New Roman" w:ascii="Times New Roman" w:hAnsi="Times New Roman"/>
          <w:sz w:val="20"/>
        </w:rPr>
      </w:r>
      <w:r/>
    </w:p>
    <w:p>
      <w:pPr>
        <w:pStyle w:val="ListParagraph"/>
        <w:jc w:val="center"/>
        <w:rPr>
          <w:sz w:val="20"/>
          <w:b/>
          <w:sz w:val="20"/>
          <w:b/>
          <w:rFonts w:ascii="Times New Roman" w:hAnsi="Times New Roman" w:cs="Times New Roman"/>
        </w:rPr>
      </w:pPr>
      <w:r>
        <w:rPr>
          <w:rFonts w:cs="Times New Roman" w:ascii="Times New Roman" w:hAnsi="Times New Roman"/>
          <w:b/>
          <w:sz w:val="20"/>
        </w:rPr>
        <w:t xml:space="preserve">PREMESSO CHE </w:t>
      </w:r>
      <w:r/>
    </w:p>
    <w:p>
      <w:pPr>
        <w:pStyle w:val="ListParagraph"/>
        <w:rPr>
          <w:sz w:val="20"/>
          <w:sz w:val="20"/>
          <w:rFonts w:ascii="Times New Roman" w:hAnsi="Times New Roman" w:cs="Times New Roman"/>
        </w:rPr>
      </w:pPr>
      <w:r>
        <w:rPr>
          <w:rFonts w:cs="Times New Roman" w:ascii="Times New Roman" w:hAnsi="Times New Roman"/>
          <w:sz w:val="20"/>
        </w:rPr>
      </w:r>
      <w:r/>
    </w:p>
    <w:p>
      <w:pPr>
        <w:pStyle w:val="ListParagraph"/>
        <w:numPr>
          <w:ilvl w:val="0"/>
          <w:numId w:val="2"/>
        </w:numPr>
        <w:ind w:left="709" w:hanging="142"/>
        <w:jc w:val="both"/>
        <w:rPr>
          <w:sz w:val="20"/>
          <w:sz w:val="20"/>
          <w:rFonts w:ascii="Times New Roman" w:hAnsi="Times New Roman" w:cs="Times New Roman"/>
        </w:rPr>
      </w:pPr>
      <w:r>
        <w:rPr>
          <w:rFonts w:cs="Times New Roman" w:ascii="Times New Roman" w:hAnsi="Times New Roman"/>
          <w:sz w:val="20"/>
        </w:rPr>
        <w:t>La città di Salerno è interessata da tempo da un flusso spontaneo di richiedenti la protezione internazionale tale da indurre la Questura di Salerno a potenziare i servizi del proprio Ufficio Immigrazione con l’intento di favorire una migliore gestione dei migranti in attesa del loro primo accesso;</w:t>
      </w:r>
      <w:r/>
    </w:p>
    <w:p>
      <w:pPr>
        <w:pStyle w:val="ListParagraph"/>
        <w:numPr>
          <w:ilvl w:val="0"/>
          <w:numId w:val="2"/>
        </w:numPr>
        <w:ind w:left="709" w:hanging="142"/>
        <w:jc w:val="both"/>
        <w:rPr>
          <w:sz w:val="20"/>
          <w:sz w:val="20"/>
          <w:rFonts w:ascii="Times New Roman" w:hAnsi="Times New Roman" w:cs="Times New Roman"/>
        </w:rPr>
      </w:pPr>
      <w:r>
        <w:rPr>
          <w:rFonts w:cs="Times New Roman" w:ascii="Times New Roman" w:hAnsi="Times New Roman"/>
          <w:sz w:val="20"/>
        </w:rPr>
        <w:t>Il Comune di Salerno – Politiche Sociali promuove a partire dal 2002 uno Sportello dedicato alla popolazione migrante del territorio di Salerno e Provincia che si occupa di informare, orientare e assistere i migranti nelle procedure burocratiche legate al loro inserimento sociale in Italia, alla mediazione culturale, all’assistenza legale e all’orientamento ai servizi del territorio denominato “TamTam” e realizzato da ARCI Salerno Aps;</w:t>
      </w:r>
      <w:r/>
    </w:p>
    <w:p>
      <w:pPr>
        <w:pStyle w:val="ListParagraph"/>
        <w:numPr>
          <w:ilvl w:val="0"/>
          <w:numId w:val="2"/>
        </w:numPr>
        <w:ind w:left="709" w:hanging="142"/>
        <w:jc w:val="both"/>
        <w:rPr>
          <w:sz w:val="20"/>
          <w:sz w:val="20"/>
          <w:rFonts w:ascii="Times New Roman" w:hAnsi="Times New Roman" w:cs="Times New Roman"/>
        </w:rPr>
      </w:pPr>
      <w:r>
        <w:rPr>
          <w:rFonts w:cs="Times New Roman" w:ascii="Times New Roman" w:hAnsi="Times New Roman"/>
          <w:sz w:val="20"/>
        </w:rPr>
        <w:t>Lo Sportello TamTam ha acquisito sul territorio nel corso degli anni, attraverso innumerevoli collaborazioni, un ruolo strategico di ponte tra il migrante e le istituzioni e ad oggi risulta essere garanzia di competenza e professionalità;</w:t>
      </w:r>
      <w:r/>
    </w:p>
    <w:p>
      <w:pPr>
        <w:pStyle w:val="ListParagraph"/>
        <w:numPr>
          <w:ilvl w:val="0"/>
          <w:numId w:val="2"/>
        </w:numPr>
        <w:ind w:left="709" w:hanging="142"/>
        <w:jc w:val="both"/>
        <w:rPr>
          <w:sz w:val="20"/>
          <w:sz w:val="20"/>
          <w:rFonts w:ascii="Times New Roman" w:hAnsi="Times New Roman" w:cs="Times New Roman"/>
        </w:rPr>
      </w:pPr>
      <w:r>
        <w:rPr>
          <w:rFonts w:cs="Times New Roman" w:ascii="Times New Roman" w:hAnsi="Times New Roman"/>
          <w:sz w:val="20"/>
        </w:rPr>
        <w:t>Lo Sportello TamTam essendo finanziato dal Comune di Salerno offre servizi al migrante in forma completamente gratuita;</w:t>
      </w:r>
      <w:r/>
    </w:p>
    <w:p>
      <w:pPr>
        <w:pStyle w:val="ListParagraph"/>
        <w:numPr>
          <w:ilvl w:val="0"/>
          <w:numId w:val="2"/>
        </w:numPr>
        <w:ind w:left="709" w:hanging="142"/>
        <w:jc w:val="both"/>
        <w:rPr>
          <w:sz w:val="20"/>
          <w:sz w:val="20"/>
          <w:rFonts w:ascii="Times New Roman" w:hAnsi="Times New Roman" w:cs="Times New Roman"/>
        </w:rPr>
      </w:pPr>
      <w:r>
        <w:rPr>
          <w:rFonts w:cs="Times New Roman" w:ascii="Times New Roman" w:hAnsi="Times New Roman"/>
          <w:sz w:val="20"/>
        </w:rPr>
        <w:t>A fronte del perdurare delle difficoltà nella gestione del primo accesso di un alto numero di richiedenti asilo ARCI Salerno Aps attraverso la gestione dello sportello TamTam, si è resa disponibile a fornire la propria collaborazione alle istituzioni al fine di arginare e gestire nel miglior modo tale fenomeno;</w:t>
      </w:r>
      <w:r/>
    </w:p>
    <w:p>
      <w:pPr>
        <w:pStyle w:val="ListParagraph"/>
        <w:numPr>
          <w:ilvl w:val="0"/>
          <w:numId w:val="2"/>
        </w:numPr>
        <w:ind w:left="709" w:hanging="142"/>
        <w:jc w:val="both"/>
        <w:rPr>
          <w:sz w:val="20"/>
          <w:sz w:val="20"/>
          <w:rFonts w:ascii="Times New Roman" w:hAnsi="Times New Roman" w:cs="Times New Roman"/>
        </w:rPr>
      </w:pPr>
      <w:r>
        <w:rPr>
          <w:rFonts w:cs="Times New Roman" w:ascii="Times New Roman" w:hAnsi="Times New Roman"/>
          <w:sz w:val="20"/>
        </w:rPr>
        <w:t>ARCI Salerno Aps collabora da anni con le Istituzioni locali nell’ambito delle azioni proposte sul territorio a favore dei migranti ed è riconosciuta come soggetto competente e di grande esperienza sul tema migratorio;</w:t>
      </w:r>
      <w:r/>
    </w:p>
    <w:p>
      <w:pPr>
        <w:pStyle w:val="ListParagraph"/>
        <w:numPr>
          <w:ilvl w:val="0"/>
          <w:numId w:val="2"/>
        </w:numPr>
        <w:ind w:left="709" w:hanging="142"/>
        <w:jc w:val="both"/>
        <w:rPr>
          <w:sz w:val="20"/>
          <w:sz w:val="20"/>
          <w:rFonts w:ascii="Times New Roman" w:hAnsi="Times New Roman" w:cs="Times New Roman"/>
        </w:rPr>
      </w:pPr>
      <w:r>
        <w:rPr>
          <w:rFonts w:cs="Times New Roman" w:ascii="Times New Roman" w:hAnsi="Times New Roman"/>
          <w:sz w:val="20"/>
        </w:rPr>
        <w:t>ARCI Salerno Aps è Ente attuatore per la provincia di Salerno del Bando Fuori Tratta finanziato dal Dipartimento delle Pari Opportunità del Consiglio dei Ministri ed è incaricata allo svolgimento degli speciali programmi di cui all’art. 13 Legge 228/2003 nonché dei programmi di protezione sociale ai sensi dell’art. 18 T.U. Immigrazione;</w:t>
      </w:r>
      <w:r/>
    </w:p>
    <w:p>
      <w:pPr>
        <w:pStyle w:val="ListParagraph"/>
        <w:numPr>
          <w:ilvl w:val="0"/>
          <w:numId w:val="2"/>
        </w:numPr>
        <w:ind w:left="709" w:hanging="142"/>
        <w:jc w:val="both"/>
        <w:rPr>
          <w:sz w:val="20"/>
          <w:sz w:val="20"/>
          <w:rFonts w:ascii="Times New Roman" w:hAnsi="Times New Roman" w:cs="Times New Roman"/>
        </w:rPr>
      </w:pPr>
      <w:r>
        <w:rPr>
          <w:rFonts w:cs="Times New Roman" w:ascii="Times New Roman" w:hAnsi="Times New Roman"/>
          <w:sz w:val="20"/>
        </w:rPr>
        <w:t>ARCI Salerno Aps in accordo con il Comune di Salerno in qualità di soggetto promotore dello Sportello TamTam ha dato ulteriore disponibilità ad ampliare l’orario di front office, in maniera coordinata con la locale Questura, al fine di fornire supporto ai richiedenti la protezione internazionale per la prenotazione dell’appuntamento presso l’Ufficio Immigrazione di Largo S. Tommaso D’Aquino;</w:t>
      </w:r>
      <w:r/>
    </w:p>
    <w:p>
      <w:pPr>
        <w:pStyle w:val="ListParagraph"/>
        <w:jc w:val="center"/>
        <w:rPr>
          <w:sz w:val="20"/>
          <w:sz w:val="20"/>
          <w:rFonts w:ascii="Times New Roman" w:hAnsi="Times New Roman" w:cs="Times New Roman"/>
        </w:rPr>
      </w:pPr>
      <w:r>
        <w:rPr>
          <w:rFonts w:cs="Times New Roman" w:ascii="Times New Roman" w:hAnsi="Times New Roman"/>
          <w:sz w:val="20"/>
        </w:rPr>
      </w:r>
      <w:r/>
    </w:p>
    <w:p>
      <w:pPr>
        <w:pStyle w:val="ListParagraph"/>
        <w:jc w:val="center"/>
        <w:rPr>
          <w:sz w:val="20"/>
          <w:b/>
          <w:sz w:val="20"/>
          <w:b/>
          <w:rFonts w:ascii="Times New Roman" w:hAnsi="Times New Roman" w:cs="Times New Roman"/>
        </w:rPr>
      </w:pPr>
      <w:r>
        <w:rPr>
          <w:rFonts w:cs="Times New Roman" w:ascii="Times New Roman" w:hAnsi="Times New Roman"/>
          <w:b/>
          <w:sz w:val="20"/>
        </w:rPr>
      </w:r>
      <w:r/>
    </w:p>
    <w:p>
      <w:pPr>
        <w:pStyle w:val="ListParagraph"/>
        <w:jc w:val="center"/>
        <w:rPr>
          <w:sz w:val="20"/>
          <w:b/>
          <w:sz w:val="20"/>
          <w:b/>
          <w:rFonts w:ascii="Times New Roman" w:hAnsi="Times New Roman" w:cs="Times New Roman"/>
        </w:rPr>
      </w:pPr>
      <w:r>
        <w:rPr>
          <w:rFonts w:cs="Times New Roman" w:ascii="Times New Roman" w:hAnsi="Times New Roman"/>
          <w:b/>
          <w:sz w:val="20"/>
        </w:rPr>
        <w:t xml:space="preserve">CONSIDERATO CHE </w:t>
      </w:r>
      <w:r/>
    </w:p>
    <w:p>
      <w:pPr>
        <w:pStyle w:val="ListParagraph"/>
        <w:ind w:left="567" w:hanging="0"/>
        <w:jc w:val="both"/>
        <w:rPr>
          <w:sz w:val="20"/>
          <w:sz w:val="20"/>
          <w:rFonts w:ascii="Times New Roman" w:hAnsi="Times New Roman" w:cs="Times New Roman"/>
        </w:rPr>
      </w:pPr>
      <w:r>
        <w:rPr>
          <w:rFonts w:cs="Times New Roman" w:ascii="Times New Roman" w:hAnsi="Times New Roman"/>
          <w:sz w:val="20"/>
        </w:rPr>
      </w:r>
      <w:r/>
    </w:p>
    <w:p>
      <w:pPr>
        <w:pStyle w:val="ListParagraph"/>
        <w:numPr>
          <w:ilvl w:val="0"/>
          <w:numId w:val="2"/>
        </w:numPr>
        <w:ind w:left="567" w:hanging="360"/>
        <w:jc w:val="both"/>
      </w:pPr>
      <w:r>
        <w:rPr>
          <w:rFonts w:cs="Times New Roman" w:ascii="Times New Roman" w:hAnsi="Times New Roman"/>
          <w:sz w:val="20"/>
        </w:rPr>
        <w:t>Le attività che verranno intraprese, oltre a decentrare il flusso dei richiedenti la protezione internazionale, consentiranno l’individuazione e la trattazione in via prioritaria dei casi ritenuti vulnerabili, nonché l’emersione dei casi di tratta internazionale di esseri umani che ormai su scala nazionale circuitano attraverso il sistema della richiesta asilo ed un maggior controllo delle pratiche di intermediazione illecita e speculazioni che possono         innescarsi a danno dei richiedenti stessi;</w:t>
      </w:r>
      <w:r/>
    </w:p>
    <w:p>
      <w:pPr>
        <w:pStyle w:val="ListParagraph"/>
        <w:numPr>
          <w:ilvl w:val="0"/>
          <w:numId w:val="2"/>
        </w:numPr>
        <w:ind w:left="567" w:hanging="360"/>
        <w:jc w:val="both"/>
      </w:pPr>
      <w:r>
        <w:rPr>
          <w:rFonts w:cs="Times New Roman" w:ascii="Times New Roman" w:hAnsi="Times New Roman"/>
          <w:sz w:val="20"/>
        </w:rPr>
        <w:t>La collaborazione interstituzionale posta in essere dalle organizzazioni del Terzo Settore presenti sul territorio è da considerarsi valore aggiunto per l’Istituzione;</w:t>
      </w:r>
      <w:r/>
    </w:p>
    <w:p>
      <w:pPr>
        <w:pStyle w:val="ListParagraph"/>
        <w:ind w:left="567" w:hanging="360"/>
        <w:jc w:val="both"/>
        <w:rPr/>
      </w:pPr>
      <w:r>
        <w:rPr/>
      </w:r>
      <w:r/>
    </w:p>
    <w:p>
      <w:pPr>
        <w:pStyle w:val="ListParagraph"/>
        <w:ind w:left="567" w:hanging="360"/>
        <w:jc w:val="both"/>
        <w:rPr/>
      </w:pPr>
      <w:r>
        <w:rPr/>
      </w:r>
      <w:r/>
    </w:p>
    <w:p>
      <w:pPr>
        <w:pStyle w:val="ListParagraph"/>
        <w:ind w:left="567" w:hanging="360"/>
        <w:jc w:val="both"/>
        <w:rPr/>
      </w:pPr>
      <w:r>
        <w:rPr/>
      </w:r>
      <w:r/>
    </w:p>
    <w:p>
      <w:pPr>
        <w:pStyle w:val="ListParagraph"/>
        <w:ind w:left="567" w:hanging="360"/>
        <w:jc w:val="both"/>
        <w:rPr/>
      </w:pPr>
      <w:r>
        <w:rPr/>
      </w:r>
      <w:r/>
    </w:p>
    <w:p>
      <w:pPr>
        <w:pStyle w:val="ListParagraph"/>
        <w:ind w:left="567" w:hanging="360"/>
        <w:jc w:val="both"/>
        <w:rPr/>
      </w:pPr>
      <w:r>
        <w:rPr/>
      </w:r>
      <w:r/>
    </w:p>
    <w:p>
      <w:pPr>
        <w:pStyle w:val="ListParagraph"/>
        <w:ind w:left="567" w:hanging="360"/>
        <w:jc w:val="both"/>
        <w:rPr>
          <w:sz w:val="20"/>
          <w:sz w:val="20"/>
          <w:rFonts w:ascii="Times New Roman" w:hAnsi="Times New Roman" w:cs="Times New Roman"/>
        </w:rPr>
      </w:pPr>
      <w:r>
        <w:rPr/>
      </w:r>
      <w:r/>
    </w:p>
    <w:p>
      <w:pPr>
        <w:pStyle w:val="ListParagraph"/>
        <w:numPr>
          <w:ilvl w:val="0"/>
          <w:numId w:val="2"/>
        </w:numPr>
        <w:ind w:left="567" w:hanging="360"/>
        <w:jc w:val="both"/>
      </w:pPr>
      <w:r>
        <w:rPr>
          <w:rFonts w:cs="Times New Roman" w:ascii="Times New Roman" w:hAnsi="Times New Roman"/>
          <w:sz w:val="20"/>
        </w:rPr>
        <w:t>Data la complessità del fenomeno, si condivide l’intento e la volontà di mettere a punto sforzi congiunti tesi a garantire maggiore sostenibilità ed efficacia degli interventi posti in essere;</w:t>
      </w:r>
      <w:r/>
    </w:p>
    <w:p>
      <w:pPr>
        <w:pStyle w:val="ListParagraph"/>
        <w:ind w:left="1080" w:hanging="0"/>
        <w:rPr>
          <w:sz w:val="20"/>
          <w:sz w:val="20"/>
          <w:rFonts w:ascii="Times New Roman" w:hAnsi="Times New Roman" w:cs="Times New Roman"/>
        </w:rPr>
      </w:pPr>
      <w:r>
        <w:rPr>
          <w:rFonts w:cs="Times New Roman" w:ascii="Times New Roman" w:hAnsi="Times New Roman"/>
          <w:sz w:val="20"/>
        </w:rPr>
        <w:t xml:space="preserve">                                             </w:t>
      </w:r>
      <w:r/>
    </w:p>
    <w:p>
      <w:pPr>
        <w:pStyle w:val="ListParagraph"/>
        <w:ind w:left="1080" w:hanging="0"/>
        <w:rPr>
          <w:sz w:val="20"/>
          <w:sz w:val="20"/>
          <w:rFonts w:ascii="Times New Roman" w:hAnsi="Times New Roman" w:cs="Times New Roman"/>
        </w:rPr>
      </w:pPr>
      <w:r>
        <w:rPr>
          <w:rFonts w:cs="Times New Roman" w:ascii="Times New Roman" w:hAnsi="Times New Roman"/>
          <w:sz w:val="20"/>
        </w:rPr>
      </w:r>
      <w:r/>
    </w:p>
    <w:p>
      <w:pPr>
        <w:pStyle w:val="ListParagraph"/>
        <w:ind w:left="1080" w:hanging="0"/>
        <w:jc w:val="center"/>
        <w:rPr>
          <w:sz w:val="20"/>
          <w:b/>
          <w:sz w:val="20"/>
          <w:b/>
          <w:rFonts w:ascii="Times New Roman" w:hAnsi="Times New Roman" w:cs="Times New Roman"/>
        </w:rPr>
      </w:pPr>
      <w:r>
        <w:rPr>
          <w:rFonts w:cs="Times New Roman" w:ascii="Times New Roman" w:hAnsi="Times New Roman"/>
          <w:b/>
          <w:sz w:val="20"/>
        </w:rPr>
        <w:t>SI CONCORDA CHE</w:t>
      </w:r>
      <w:r/>
    </w:p>
    <w:p>
      <w:pPr>
        <w:pStyle w:val="ListParagraph"/>
        <w:ind w:left="567" w:hanging="0"/>
        <w:jc w:val="both"/>
        <w:rPr>
          <w:sz w:val="20"/>
          <w:sz w:val="20"/>
          <w:rFonts w:ascii="Times New Roman" w:hAnsi="Times New Roman" w:cs="Times New Roman"/>
        </w:rPr>
      </w:pPr>
      <w:r>
        <w:rPr>
          <w:rFonts w:cs="Times New Roman" w:ascii="Times New Roman" w:hAnsi="Times New Roman"/>
          <w:sz w:val="20"/>
        </w:rPr>
      </w:r>
      <w:r/>
    </w:p>
    <w:p>
      <w:pPr>
        <w:pStyle w:val="ListParagraph"/>
        <w:numPr>
          <w:ilvl w:val="0"/>
          <w:numId w:val="2"/>
        </w:numPr>
        <w:ind w:left="567" w:hanging="360"/>
        <w:jc w:val="both"/>
        <w:rPr>
          <w:sz w:val="20"/>
          <w:sz w:val="20"/>
          <w:rFonts w:ascii="Times New Roman" w:hAnsi="Times New Roman" w:cs="Times New Roman"/>
        </w:rPr>
      </w:pPr>
      <w:r>
        <w:rPr>
          <w:rFonts w:cs="Times New Roman" w:ascii="Times New Roman" w:hAnsi="Times New Roman"/>
          <w:sz w:val="20"/>
        </w:rPr>
        <w:t>ARCI Salerno Aps attraverso lo sportello promosso dal Comune di Salerno “TamTam” collaborerà con la Questura secondo i principi generali del presente protocollo.</w:t>
      </w:r>
      <w:r/>
    </w:p>
    <w:p>
      <w:pPr>
        <w:pStyle w:val="Normal"/>
        <w:spacing w:lineRule="auto" w:line="240" w:before="0" w:after="0"/>
        <w:rPr>
          <w:sz w:val="20"/>
          <w:b/>
          <w:sz w:val="20"/>
          <w:b/>
          <w:rFonts w:ascii="Times New Roman" w:hAnsi="Times New Roman" w:cs="Times New Roman"/>
        </w:rPr>
      </w:pPr>
      <w:r>
        <w:rPr>
          <w:rFonts w:cs="Times New Roman" w:ascii="Times New Roman" w:hAnsi="Times New Roman"/>
          <w:sz w:val="20"/>
        </w:rPr>
        <w:t xml:space="preserve">             </w:t>
      </w:r>
      <w:r>
        <w:rPr>
          <w:rFonts w:cs="Times New Roman" w:ascii="Times New Roman" w:hAnsi="Times New Roman"/>
          <w:b/>
          <w:sz w:val="20"/>
        </w:rPr>
        <w:t>Art 1 -   Finalità</w:t>
      </w:r>
      <w:r/>
    </w:p>
    <w:p>
      <w:pPr>
        <w:pStyle w:val="Normal"/>
        <w:spacing w:lineRule="auto" w:line="240" w:before="0" w:after="0"/>
        <w:rPr>
          <w:sz w:val="20"/>
          <w:b/>
          <w:sz w:val="20"/>
          <w:b/>
          <w:rFonts w:ascii="Times New Roman" w:hAnsi="Times New Roman" w:cs="Times New Roman"/>
        </w:rPr>
      </w:pPr>
      <w:r>
        <w:rPr>
          <w:rFonts w:cs="Times New Roman" w:ascii="Times New Roman" w:hAnsi="Times New Roman"/>
          <w:b/>
          <w:sz w:val="20"/>
        </w:rPr>
      </w:r>
      <w:r/>
    </w:p>
    <w:p>
      <w:pPr>
        <w:pStyle w:val="Normal"/>
        <w:spacing w:lineRule="auto" w:line="240" w:before="0" w:after="0"/>
        <w:rPr>
          <w:sz w:val="20"/>
          <w:sz w:val="20"/>
          <w:rFonts w:ascii="Times New Roman" w:hAnsi="Times New Roman" w:cs="Times New Roman"/>
        </w:rPr>
      </w:pPr>
      <w:r>
        <w:rPr>
          <w:rFonts w:cs="Times New Roman" w:ascii="Times New Roman" w:hAnsi="Times New Roman"/>
          <w:b/>
          <w:sz w:val="20"/>
        </w:rPr>
        <w:t xml:space="preserve">             </w:t>
      </w:r>
      <w:r>
        <w:rPr>
          <w:rFonts w:cs="Times New Roman" w:ascii="Times New Roman" w:hAnsi="Times New Roman"/>
          <w:sz w:val="20"/>
        </w:rPr>
        <w:t>La Questura, il Comune di Salerno ed ARCI Salerno Aps intendono:</w:t>
      </w:r>
      <w:r/>
    </w:p>
    <w:p>
      <w:pPr>
        <w:pStyle w:val="Normal"/>
        <w:spacing w:lineRule="auto" w:line="240" w:before="0" w:after="0"/>
        <w:rPr>
          <w:sz w:val="20"/>
          <w:sz w:val="20"/>
          <w:rFonts w:ascii="Times New Roman" w:hAnsi="Times New Roman" w:cs="Times New Roman"/>
        </w:rPr>
      </w:pPr>
      <w:r>
        <w:rPr>
          <w:rFonts w:cs="Times New Roman" w:ascii="Times New Roman" w:hAnsi="Times New Roman"/>
          <w:sz w:val="20"/>
        </w:rPr>
      </w:r>
      <w:r/>
    </w:p>
    <w:p>
      <w:pPr>
        <w:pStyle w:val="ListParagraph"/>
        <w:numPr>
          <w:ilvl w:val="0"/>
          <w:numId w:val="2"/>
        </w:numPr>
        <w:spacing w:lineRule="auto" w:line="240" w:before="0" w:after="0"/>
        <w:contextualSpacing/>
        <w:jc w:val="both"/>
        <w:rPr>
          <w:sz w:val="20"/>
          <w:sz w:val="20"/>
          <w:rFonts w:ascii="Times New Roman" w:hAnsi="Times New Roman" w:cs="Times New Roman"/>
        </w:rPr>
      </w:pPr>
      <w:r>
        <w:rPr>
          <w:rFonts w:cs="Times New Roman" w:ascii="Times New Roman" w:hAnsi="Times New Roman"/>
          <w:sz w:val="20"/>
        </w:rPr>
        <w:t>Sperimentare un periodo di collaborazione finalizzata a svolgere un’attività assistenziale preventiva, favorire attività informativa, di orientamento e di identificazione dei cittadini stranieri con dimora sul territorio di Salerno, che intendono presentarsi spontaneamente presso l’Ufficio Immigrazione al fine di richiedere protezione internazionale;</w:t>
      </w:r>
      <w:r/>
    </w:p>
    <w:p>
      <w:pPr>
        <w:pStyle w:val="ListParagraph"/>
        <w:numPr>
          <w:ilvl w:val="0"/>
          <w:numId w:val="2"/>
        </w:numPr>
        <w:spacing w:lineRule="auto" w:line="240" w:before="0" w:after="0"/>
        <w:contextualSpacing/>
        <w:jc w:val="both"/>
        <w:rPr>
          <w:sz w:val="20"/>
          <w:sz w:val="20"/>
          <w:rFonts w:ascii="Times New Roman" w:hAnsi="Times New Roman" w:cs="Times New Roman"/>
        </w:rPr>
      </w:pPr>
      <w:r>
        <w:rPr>
          <w:rFonts w:cs="Times New Roman" w:ascii="Times New Roman" w:hAnsi="Times New Roman"/>
          <w:sz w:val="20"/>
        </w:rPr>
        <w:t>Le parti intendono verificare costantemente l’operatività dell’accordo con l’obiettivo di migliorare l’efficacia degli interventi posti in essere, in un’ottica di sostenibilità del sistema di accesso alla protezione internazionale;</w:t>
      </w:r>
      <w:r/>
    </w:p>
    <w:p>
      <w:pPr>
        <w:pStyle w:val="ListParagraph"/>
        <w:spacing w:lineRule="auto" w:line="240" w:before="0" w:after="0"/>
        <w:ind w:left="1080" w:right="445" w:hanging="0"/>
        <w:contextualSpacing/>
        <w:rPr>
          <w:sz w:val="20"/>
          <w:sz w:val="20"/>
          <w:rFonts w:ascii="Times New Roman" w:hAnsi="Times New Roman" w:cs="Times New Roman"/>
        </w:rPr>
      </w:pPr>
      <w:r>
        <w:rPr>
          <w:rFonts w:cs="Times New Roman" w:ascii="Times New Roman" w:hAnsi="Times New Roman"/>
          <w:sz w:val="20"/>
        </w:rPr>
      </w:r>
      <w:r/>
    </w:p>
    <w:p>
      <w:pPr>
        <w:pStyle w:val="Normal"/>
        <w:spacing w:lineRule="auto" w:line="240" w:before="0" w:after="0"/>
        <w:ind w:right="445" w:hanging="0"/>
        <w:rPr>
          <w:sz w:val="20"/>
          <w:sz w:val="20"/>
          <w:rFonts w:ascii="Times New Roman" w:hAnsi="Times New Roman" w:cs="Times New Roman"/>
        </w:rPr>
      </w:pPr>
      <w:r>
        <w:rPr>
          <w:rFonts w:cs="Times New Roman" w:ascii="Times New Roman" w:hAnsi="Times New Roman"/>
          <w:sz w:val="20"/>
        </w:rPr>
      </w:r>
      <w:r/>
    </w:p>
    <w:p>
      <w:pPr>
        <w:pStyle w:val="Normal"/>
        <w:spacing w:lineRule="auto" w:line="240" w:before="0" w:after="0"/>
        <w:jc w:val="both"/>
        <w:rPr>
          <w:sz w:val="20"/>
          <w:b/>
          <w:sz w:val="20"/>
          <w:b/>
          <w:rFonts w:ascii="Times New Roman" w:hAnsi="Times New Roman" w:cs="Times New Roman"/>
        </w:rPr>
      </w:pPr>
      <w:r>
        <w:rPr>
          <w:rFonts w:cs="Times New Roman" w:ascii="Times New Roman" w:hAnsi="Times New Roman"/>
          <w:b/>
          <w:sz w:val="20"/>
        </w:rPr>
        <w:t xml:space="preserve">             </w:t>
      </w:r>
      <w:r>
        <w:rPr>
          <w:rFonts w:cs="Times New Roman" w:ascii="Times New Roman" w:hAnsi="Times New Roman"/>
          <w:b/>
          <w:sz w:val="20"/>
        </w:rPr>
        <w:t>Art 2 -   Modalità operativa</w:t>
      </w:r>
      <w:r/>
    </w:p>
    <w:p>
      <w:pPr>
        <w:pStyle w:val="Normal"/>
        <w:spacing w:lineRule="auto" w:line="240" w:before="0" w:after="0"/>
        <w:jc w:val="both"/>
        <w:rPr>
          <w:sz w:val="20"/>
          <w:b/>
          <w:sz w:val="20"/>
          <w:b/>
          <w:rFonts w:ascii="Times New Roman" w:hAnsi="Times New Roman" w:cs="Times New Roman"/>
        </w:rPr>
      </w:pPr>
      <w:r>
        <w:rPr>
          <w:rFonts w:cs="Times New Roman" w:ascii="Times New Roman" w:hAnsi="Times New Roman"/>
          <w:b/>
          <w:sz w:val="20"/>
        </w:rPr>
      </w:r>
      <w:r/>
    </w:p>
    <w:p>
      <w:pPr>
        <w:pStyle w:val="ListParagraph"/>
        <w:numPr>
          <w:ilvl w:val="0"/>
          <w:numId w:val="2"/>
        </w:numPr>
        <w:spacing w:lineRule="auto" w:line="240" w:before="0" w:after="0"/>
        <w:contextualSpacing/>
        <w:jc w:val="both"/>
        <w:rPr>
          <w:sz w:val="20"/>
          <w:sz w:val="20"/>
          <w:rFonts w:ascii="Times New Roman" w:hAnsi="Times New Roman" w:cs="Times New Roman"/>
        </w:rPr>
      </w:pPr>
      <w:r>
        <w:rPr>
          <w:rFonts w:cs="Times New Roman" w:ascii="Times New Roman" w:hAnsi="Times New Roman"/>
          <w:sz w:val="20"/>
        </w:rPr>
        <w:t>L’attività svolta da ARCI Salerno Aps attraverso lo sportello TamTam, ha lo scopo di fornire una corretta informativa ai richiedenti protezione internazionale che intendono presentarsi spontaneamente presso l’Ufficio Immigrazione per consentire il loro primo accesso in Questura, attraverso l’assistenza alla prenotazione, come meglio definito nell’articolo seguente. In nessun modo, tale attività, si intende sostitutiva del ruolo delle istituzioni preposte alla ricezione delle domande di asilo, al rilascio del permesso di soggiorno ed all’esame dei requisiti richiesti dalla Convenzione di Ginevra sullo status dei rifugiati, dalla normativa europea e nazionale in materia di protezione internazionale.</w:t>
      </w:r>
      <w:r/>
    </w:p>
    <w:p>
      <w:pPr>
        <w:pStyle w:val="ListParagraph"/>
        <w:numPr>
          <w:ilvl w:val="0"/>
          <w:numId w:val="2"/>
        </w:numPr>
        <w:spacing w:lineRule="auto" w:line="240" w:before="0" w:after="0"/>
        <w:contextualSpacing/>
        <w:jc w:val="both"/>
        <w:rPr>
          <w:sz w:val="20"/>
          <w:sz w:val="20"/>
          <w:rFonts w:ascii="Times New Roman" w:hAnsi="Times New Roman" w:cs="Times New Roman"/>
        </w:rPr>
      </w:pPr>
      <w:r>
        <w:rPr>
          <w:rFonts w:cs="Times New Roman" w:ascii="Times New Roman" w:hAnsi="Times New Roman"/>
          <w:sz w:val="20"/>
        </w:rPr>
        <w:t>Le informazioni fornite da ARCI Salerno Aps attraverso lo sportello TamTam, dovranno essere preventivamente concordate con gli Uffici competenti della Questura. Gli operatori si dovranno, dunque, attenere scrupolosamente alle indicazioni relative a norme, regolamenti, prassi e procedure indicate dalla Questura stessa.</w:t>
      </w:r>
      <w:r/>
    </w:p>
    <w:p>
      <w:pPr>
        <w:pStyle w:val="Normal"/>
        <w:spacing w:lineRule="auto" w:line="240" w:before="0" w:after="0"/>
        <w:ind w:right="527" w:hanging="0"/>
        <w:jc w:val="both"/>
        <w:rPr>
          <w:sz w:val="20"/>
          <w:sz w:val="20"/>
          <w:rFonts w:ascii="Times New Roman" w:hAnsi="Times New Roman" w:cs="Times New Roman"/>
        </w:rPr>
      </w:pPr>
      <w:r>
        <w:rPr>
          <w:rFonts w:cs="Times New Roman" w:ascii="Times New Roman" w:hAnsi="Times New Roman"/>
          <w:sz w:val="20"/>
        </w:rPr>
      </w:r>
      <w:r/>
    </w:p>
    <w:p>
      <w:pPr>
        <w:pStyle w:val="Normal"/>
        <w:spacing w:lineRule="auto" w:line="240" w:before="0" w:after="0"/>
        <w:ind w:right="527" w:hanging="0"/>
        <w:jc w:val="both"/>
        <w:rPr>
          <w:sz w:val="20"/>
          <w:sz w:val="20"/>
          <w:rFonts w:ascii="Times New Roman" w:hAnsi="Times New Roman" w:cs="Times New Roman"/>
        </w:rPr>
      </w:pPr>
      <w:r>
        <w:rPr>
          <w:rFonts w:cs="Times New Roman" w:ascii="Times New Roman" w:hAnsi="Times New Roman"/>
          <w:sz w:val="20"/>
        </w:rPr>
      </w:r>
      <w:r/>
    </w:p>
    <w:p>
      <w:pPr>
        <w:pStyle w:val="Normal"/>
        <w:spacing w:lineRule="auto" w:line="240" w:before="0" w:after="0"/>
        <w:ind w:left="142" w:hanging="142"/>
        <w:jc w:val="both"/>
        <w:rPr>
          <w:sz w:val="20"/>
          <w:b/>
          <w:sz w:val="20"/>
          <w:b/>
          <w:rFonts w:ascii="Times New Roman" w:hAnsi="Times New Roman" w:cs="Times New Roman"/>
        </w:rPr>
      </w:pPr>
      <w:r>
        <w:rPr>
          <w:rFonts w:cs="Times New Roman" w:ascii="Times New Roman" w:hAnsi="Times New Roman"/>
          <w:b/>
          <w:sz w:val="20"/>
        </w:rPr>
        <w:t xml:space="preserve">              </w:t>
      </w:r>
      <w:r>
        <w:rPr>
          <w:rFonts w:cs="Times New Roman" w:ascii="Times New Roman" w:hAnsi="Times New Roman"/>
          <w:b/>
          <w:sz w:val="20"/>
        </w:rPr>
        <w:t>Art. 3 -   Impegni delle parti</w:t>
      </w:r>
      <w:r/>
    </w:p>
    <w:p>
      <w:pPr>
        <w:pStyle w:val="Normal"/>
        <w:spacing w:lineRule="auto" w:line="240" w:before="0" w:after="0"/>
        <w:ind w:left="142" w:hanging="142"/>
        <w:jc w:val="both"/>
        <w:rPr>
          <w:sz w:val="20"/>
          <w:b/>
          <w:sz w:val="20"/>
          <w:b/>
          <w:rFonts w:ascii="Times New Roman" w:hAnsi="Times New Roman" w:cs="Times New Roman"/>
        </w:rPr>
      </w:pPr>
      <w:r>
        <w:rPr>
          <w:rFonts w:cs="Times New Roman" w:ascii="Times New Roman" w:hAnsi="Times New Roman"/>
          <w:b/>
          <w:sz w:val="20"/>
        </w:rPr>
      </w:r>
      <w:r/>
    </w:p>
    <w:p>
      <w:pPr>
        <w:pStyle w:val="ListParagraph"/>
        <w:numPr>
          <w:ilvl w:val="0"/>
          <w:numId w:val="2"/>
        </w:numPr>
        <w:spacing w:lineRule="auto" w:line="240" w:before="0" w:after="0"/>
        <w:ind w:left="1134" w:hanging="360"/>
        <w:contextualSpacing/>
        <w:jc w:val="both"/>
        <w:rPr>
          <w:sz w:val="20"/>
          <w:sz w:val="20"/>
          <w:rFonts w:ascii="Times New Roman" w:hAnsi="Times New Roman" w:cs="Times New Roman"/>
        </w:rPr>
      </w:pPr>
      <w:r>
        <w:rPr>
          <w:rFonts w:cs="Times New Roman" w:ascii="Times New Roman" w:hAnsi="Times New Roman"/>
          <w:b/>
          <w:sz w:val="20"/>
        </w:rPr>
        <w:t>ARCI Salerno Aps</w:t>
      </w:r>
      <w:r>
        <w:rPr>
          <w:rFonts w:cs="Times New Roman" w:ascii="Times New Roman" w:hAnsi="Times New Roman"/>
          <w:sz w:val="20"/>
        </w:rPr>
        <w:t xml:space="preserve"> si impegna a svolgere l’attività di ricevimento dei soggetti dimoranti nel territorio salernitano che spontaneamente si presentino con l’intenzione di richiedere la protezione internazionale, secondo le proprie modalità organizzative, presso la sede dello Sportello TamTam in Piazza Sedile del Campo 3 a Salerno e negli orari previsti. </w:t>
      </w:r>
      <w:r/>
    </w:p>
    <w:p>
      <w:pPr>
        <w:pStyle w:val="ListParagraph"/>
        <w:spacing w:lineRule="auto" w:line="240" w:before="0" w:after="0"/>
        <w:ind w:left="1134" w:hanging="0"/>
        <w:contextualSpacing/>
        <w:jc w:val="both"/>
      </w:pPr>
      <w:r>
        <w:rPr>
          <w:rFonts w:cs="Times New Roman" w:ascii="Times New Roman" w:hAnsi="Times New Roman"/>
          <w:sz w:val="20"/>
        </w:rPr>
        <w:t xml:space="preserve">In linea generale, l’attività di ricevimento deve prevedere un breve orientamento alla procedura di protezione internazionale, ai diritti riconosciuti ai richiedenti asilo e verso i servizi del territorio, nonché </w:t>
      </w:r>
      <w:r/>
    </w:p>
    <w:p>
      <w:pPr>
        <w:pStyle w:val="ListParagraph"/>
        <w:spacing w:lineRule="auto" w:line="240" w:before="0" w:after="0"/>
        <w:ind w:left="1134" w:hanging="0"/>
        <w:contextualSpacing/>
        <w:jc w:val="both"/>
      </w:pPr>
      <w:r>
        <w:rPr>
          <w:rFonts w:cs="Times New Roman" w:ascii="Times New Roman" w:hAnsi="Times New Roman"/>
          <w:sz w:val="20"/>
        </w:rPr>
        <w:t>fornire assistenza per la prenotazione dell’appuntamento in Questura nel rispetto degli slot di prenotazione messi a disposizione dalla Questura per ciascun giorno dedicato alla suddetta attività.</w:t>
      </w:r>
      <w:r/>
    </w:p>
    <w:p>
      <w:pPr>
        <w:pStyle w:val="Normal"/>
        <w:spacing w:lineRule="auto" w:line="240" w:before="0" w:after="0"/>
        <w:ind w:left="1134" w:hanging="0"/>
        <w:jc w:val="both"/>
        <w:rPr>
          <w:sz w:val="20"/>
          <w:sz w:val="20"/>
          <w:rFonts w:ascii="Times New Roman" w:hAnsi="Times New Roman" w:cs="Times New Roman"/>
        </w:rPr>
      </w:pPr>
      <w:r>
        <w:rPr>
          <w:rFonts w:cs="Times New Roman" w:ascii="Times New Roman" w:hAnsi="Times New Roman"/>
          <w:sz w:val="20"/>
        </w:rPr>
      </w:r>
      <w:r/>
    </w:p>
    <w:p>
      <w:pPr>
        <w:pStyle w:val="Normal"/>
        <w:spacing w:lineRule="auto" w:line="240" w:before="0" w:after="0"/>
        <w:ind w:left="1134" w:hanging="0"/>
        <w:jc w:val="both"/>
        <w:rPr>
          <w:sz w:val="20"/>
          <w:u w:val="single"/>
          <w:b/>
          <w:sz w:val="20"/>
          <w:b/>
          <w:bCs/>
          <w:rFonts w:ascii="Times New Roman" w:hAnsi="Times New Roman" w:cs="Times New Roman"/>
        </w:rPr>
      </w:pPr>
      <w:r>
        <w:rPr>
          <w:rFonts w:cs="Times New Roman" w:ascii="Times New Roman" w:hAnsi="Times New Roman"/>
          <w:b/>
          <w:bCs/>
          <w:sz w:val="20"/>
          <w:u w:val="single"/>
        </w:rPr>
        <w:t>L’attività di prenotazione esercitata dallo sportello avrà una valenza esclusivamente di contingentamento dell’afflusso c/o gli uffici della Questura, dove varrà poi formalizzata la volontà di chiedere la protezione internazionale.</w:t>
      </w:r>
      <w:r/>
    </w:p>
    <w:p>
      <w:pPr>
        <w:pStyle w:val="Normal"/>
        <w:spacing w:lineRule="auto" w:line="240" w:before="0" w:after="0"/>
        <w:ind w:left="1134" w:hanging="0"/>
        <w:jc w:val="both"/>
      </w:pPr>
      <w:r>
        <w:rPr>
          <w:rFonts w:cs="Times New Roman" w:ascii="Times New Roman" w:hAnsi="Times New Roman"/>
          <w:b/>
          <w:bCs/>
          <w:sz w:val="20"/>
          <w:u w:val="single"/>
        </w:rPr>
        <w:t>Quindi, l’eventuale rilascio di eventuale ricevuta o promemoria da parte dello sportello Tam Tam, non rivestirà alcuna valenza giuridica ai fini della manifestazione di volontà della protezione</w:t>
      </w:r>
      <w:r/>
    </w:p>
    <w:p>
      <w:pPr>
        <w:pStyle w:val="Normal"/>
        <w:spacing w:lineRule="auto" w:line="240" w:before="0" w:after="0"/>
        <w:ind w:left="1134" w:hanging="0"/>
        <w:jc w:val="both"/>
        <w:rPr/>
      </w:pPr>
      <w:r>
        <w:rPr/>
      </w:r>
      <w:r/>
    </w:p>
    <w:p>
      <w:pPr>
        <w:pStyle w:val="Normal"/>
        <w:spacing w:lineRule="auto" w:line="240" w:before="0" w:after="0"/>
        <w:ind w:left="1134" w:hanging="0"/>
        <w:jc w:val="both"/>
        <w:rPr/>
      </w:pPr>
      <w:r>
        <w:rPr/>
      </w:r>
      <w:r/>
    </w:p>
    <w:p>
      <w:pPr>
        <w:pStyle w:val="Normal"/>
        <w:spacing w:lineRule="auto" w:line="240" w:before="0" w:after="0"/>
        <w:ind w:left="1134" w:hanging="0"/>
        <w:jc w:val="both"/>
        <w:rPr>
          <w:sz w:val="20"/>
          <w:u w:val="single"/>
          <w:b/>
          <w:sz w:val="20"/>
          <w:b/>
          <w:bCs/>
          <w:rFonts w:ascii="Times New Roman" w:hAnsi="Times New Roman" w:cs="Times New Roman"/>
        </w:rPr>
      </w:pPr>
      <w:r>
        <w:rPr/>
      </w:r>
      <w:r/>
    </w:p>
    <w:p>
      <w:pPr>
        <w:pStyle w:val="Normal"/>
        <w:spacing w:lineRule="auto" w:line="240" w:before="0" w:after="0"/>
        <w:ind w:left="1134" w:hanging="0"/>
        <w:jc w:val="both"/>
        <w:rPr/>
      </w:pPr>
      <w:r>
        <w:rPr/>
      </w:r>
      <w:r/>
    </w:p>
    <w:p>
      <w:pPr>
        <w:pStyle w:val="Normal"/>
        <w:spacing w:lineRule="auto" w:line="240" w:before="0" w:after="0"/>
        <w:ind w:left="1134" w:hanging="0"/>
        <w:jc w:val="both"/>
        <w:rPr/>
      </w:pPr>
      <w:r>
        <w:rPr/>
      </w:r>
      <w:r/>
    </w:p>
    <w:p>
      <w:pPr>
        <w:pStyle w:val="Normal"/>
        <w:spacing w:lineRule="auto" w:line="240" w:before="0" w:after="0"/>
        <w:ind w:left="1134" w:hanging="0"/>
        <w:jc w:val="both"/>
        <w:rPr/>
      </w:pPr>
      <w:r>
        <w:rPr/>
      </w:r>
      <w:r/>
    </w:p>
    <w:p>
      <w:pPr>
        <w:pStyle w:val="Normal"/>
        <w:spacing w:lineRule="auto" w:line="240" w:before="0" w:after="0"/>
        <w:ind w:left="1134" w:hanging="0"/>
        <w:jc w:val="both"/>
      </w:pPr>
      <w:r>
        <w:rPr>
          <w:rFonts w:cs="Times New Roman" w:ascii="Times New Roman" w:hAnsi="Times New Roman"/>
          <w:b/>
          <w:bCs/>
          <w:sz w:val="20"/>
          <w:u w:val="single"/>
        </w:rPr>
        <w:t xml:space="preserve"> </w:t>
      </w:r>
      <w:bookmarkStart w:id="0" w:name="_GoBack"/>
      <w:bookmarkEnd w:id="0"/>
      <w:r>
        <w:rPr>
          <w:rFonts w:cs="Times New Roman" w:ascii="Times New Roman" w:hAnsi="Times New Roman"/>
          <w:b/>
          <w:bCs/>
          <w:sz w:val="20"/>
          <w:u w:val="single"/>
        </w:rPr>
        <w:t>internazionale e gli operatori dello sportello stesso cureranno di specificare quanto assunto nel fornire le info all’utenza.</w:t>
      </w:r>
      <w:r/>
    </w:p>
    <w:p>
      <w:pPr>
        <w:pStyle w:val="Normal"/>
        <w:spacing w:lineRule="auto" w:line="240" w:before="0" w:after="0"/>
        <w:ind w:left="1134" w:hanging="0"/>
        <w:jc w:val="both"/>
        <w:rPr>
          <w:sz w:val="20"/>
          <w:u w:val="single"/>
          <w:b/>
          <w:sz w:val="20"/>
          <w:b/>
          <w:bCs/>
          <w:rFonts w:ascii="Times New Roman" w:hAnsi="Times New Roman" w:cs="Times New Roman"/>
        </w:rPr>
      </w:pPr>
      <w:r>
        <w:rPr>
          <w:rFonts w:cs="Times New Roman" w:ascii="Times New Roman" w:hAnsi="Times New Roman"/>
          <w:b/>
          <w:bCs/>
          <w:sz w:val="20"/>
          <w:u w:val="single"/>
        </w:rPr>
      </w:r>
      <w:r/>
    </w:p>
    <w:p>
      <w:pPr>
        <w:pStyle w:val="Normal"/>
        <w:spacing w:lineRule="auto" w:line="240" w:before="0" w:after="0"/>
        <w:ind w:left="1134" w:hanging="0"/>
        <w:jc w:val="both"/>
        <w:rPr>
          <w:sz w:val="20"/>
          <w:sz w:val="20"/>
          <w:rFonts w:ascii="Times New Roman" w:hAnsi="Times New Roman" w:cs="Times New Roman"/>
        </w:rPr>
      </w:pPr>
      <w:r>
        <w:rPr>
          <w:rFonts w:cs="Times New Roman" w:ascii="Times New Roman" w:hAnsi="Times New Roman"/>
          <w:sz w:val="20"/>
        </w:rPr>
        <w:t>ARCI Salerno Aps provvederà, secondo le proprie disponibilità, a garantire la presenza di mediatori culturali laddove necessario.</w:t>
      </w:r>
      <w:r/>
    </w:p>
    <w:p>
      <w:pPr>
        <w:pStyle w:val="Normal"/>
        <w:spacing w:lineRule="auto" w:line="240" w:before="0" w:after="0"/>
        <w:ind w:left="1134" w:hanging="0"/>
        <w:jc w:val="both"/>
        <w:rPr>
          <w:sz w:val="20"/>
          <w:sz w:val="20"/>
          <w:rFonts w:ascii="Times New Roman" w:hAnsi="Times New Roman" w:cs="Times New Roman"/>
        </w:rPr>
      </w:pPr>
      <w:r>
        <w:rPr>
          <w:rFonts w:cs="Times New Roman" w:ascii="Times New Roman" w:hAnsi="Times New Roman"/>
          <w:sz w:val="20"/>
        </w:rPr>
        <w:t>ARCI Salerno Aps, si impegna altresì, a comunicare alla Questura, ogni eventuale variazione relativa all’orario di ricevimento dei richiedenti la protezione internazionale.</w:t>
      </w:r>
      <w:r/>
    </w:p>
    <w:p>
      <w:pPr>
        <w:pStyle w:val="Normal"/>
        <w:spacing w:lineRule="auto" w:line="240" w:before="0" w:after="0"/>
        <w:ind w:left="1134" w:hanging="0"/>
        <w:jc w:val="both"/>
        <w:rPr>
          <w:sz w:val="20"/>
          <w:sz w:val="20"/>
          <w:rFonts w:ascii="Times New Roman" w:hAnsi="Times New Roman" w:cs="Times New Roman"/>
        </w:rPr>
      </w:pPr>
      <w:r>
        <w:rPr>
          <w:rFonts w:cs="Times New Roman" w:ascii="Times New Roman" w:hAnsi="Times New Roman"/>
          <w:sz w:val="20"/>
        </w:rPr>
      </w:r>
      <w:r/>
    </w:p>
    <w:p>
      <w:pPr>
        <w:pStyle w:val="ListParagraph"/>
        <w:numPr>
          <w:ilvl w:val="0"/>
          <w:numId w:val="2"/>
        </w:numPr>
        <w:spacing w:lineRule="auto" w:line="240" w:before="0" w:after="0"/>
        <w:ind w:left="1134" w:hanging="360"/>
        <w:contextualSpacing/>
        <w:jc w:val="both"/>
        <w:rPr>
          <w:sz w:val="20"/>
          <w:sz w:val="20"/>
          <w:rFonts w:ascii="Times New Roman" w:hAnsi="Times New Roman" w:cs="Times New Roman"/>
        </w:rPr>
      </w:pPr>
      <w:r>
        <w:rPr>
          <w:rFonts w:cs="Times New Roman" w:ascii="Times New Roman" w:hAnsi="Times New Roman"/>
          <w:b/>
          <w:sz w:val="20"/>
        </w:rPr>
        <w:t>La Questura di Salerno</w:t>
      </w:r>
      <w:r>
        <w:rPr>
          <w:rFonts w:cs="Times New Roman" w:ascii="Times New Roman" w:hAnsi="Times New Roman"/>
          <w:sz w:val="20"/>
        </w:rPr>
        <w:t xml:space="preserve"> si impegna a calendarizzare un numero di slot settimanali per l’attività di formalizzazione della richiesta di protezione internazionale e per quella di rinnovo del primo permesso di soggiorno cartaceo, comunicando tempestivamente eventuali variazioni rispetto alla programmazione concordata, nonché informare tempestivamente ARCI Salerno Aps per ogni modifica e variazione rilevante nelle procedure e prassi di cui sopra che possa avere effetto sull’intera attività cosi come prevista dal presente protocollo;</w:t>
      </w:r>
      <w:r/>
    </w:p>
    <w:p>
      <w:pPr>
        <w:pStyle w:val="ListParagraph"/>
        <w:spacing w:lineRule="auto" w:line="240" w:before="0" w:after="0"/>
        <w:ind w:left="1134" w:hanging="0"/>
        <w:contextualSpacing/>
        <w:jc w:val="both"/>
        <w:rPr>
          <w:sz w:val="20"/>
          <w:sz w:val="20"/>
          <w:rFonts w:ascii="Times New Roman" w:hAnsi="Times New Roman" w:cs="Times New Roman"/>
        </w:rPr>
      </w:pPr>
      <w:r>
        <w:rPr>
          <w:rFonts w:cs="Times New Roman" w:ascii="Times New Roman" w:hAnsi="Times New Roman"/>
          <w:sz w:val="20"/>
        </w:rPr>
        <w:t>La Questura si impegna altresì, a verificare periodicamente la possibilità di incrementare la soddisfazione dell’utenza, coerentemente con le risorse disponibili e compatibilmente con i concomitanti impegni dell’ufficio.</w:t>
      </w:r>
      <w:r/>
    </w:p>
    <w:p>
      <w:pPr>
        <w:pStyle w:val="ListParagraph"/>
        <w:spacing w:lineRule="auto" w:line="240" w:before="0" w:after="0"/>
        <w:ind w:left="1134" w:hanging="0"/>
        <w:contextualSpacing/>
        <w:jc w:val="both"/>
        <w:rPr>
          <w:sz w:val="20"/>
          <w:sz w:val="20"/>
          <w:rFonts w:ascii="Times New Roman" w:hAnsi="Times New Roman" w:cs="Times New Roman"/>
        </w:rPr>
      </w:pPr>
      <w:r>
        <w:rPr>
          <w:rFonts w:cs="Times New Roman" w:ascii="Times New Roman" w:hAnsi="Times New Roman"/>
          <w:sz w:val="20"/>
        </w:rPr>
        <w:t>La Questura si impegna, inoltre, a mantenere un dialogo costante con ARCI Salerno Aps e con il Comune di Salerno al fine di assicurare l’accesso alla procedura di protezione internazionale per i richiedenti asilo, in veste di autorità responsabile di questa fase della procedura, e a fornire risposte tempestive ed eventuali segnalazioni di casi particolari.</w:t>
      </w:r>
      <w:r/>
    </w:p>
    <w:p>
      <w:pPr>
        <w:pStyle w:val="ListParagraph"/>
        <w:spacing w:lineRule="auto" w:line="240" w:before="0" w:after="0"/>
        <w:ind w:left="1134" w:hanging="0"/>
        <w:contextualSpacing/>
        <w:rPr>
          <w:sz w:val="20"/>
          <w:sz w:val="20"/>
          <w:rFonts w:ascii="Times New Roman" w:hAnsi="Times New Roman" w:cs="Times New Roman"/>
        </w:rPr>
      </w:pPr>
      <w:r>
        <w:rPr>
          <w:rFonts w:cs="Times New Roman" w:ascii="Times New Roman" w:hAnsi="Times New Roman"/>
          <w:sz w:val="20"/>
        </w:rPr>
      </w:r>
      <w:r/>
    </w:p>
    <w:p>
      <w:pPr>
        <w:pStyle w:val="ListParagraph"/>
        <w:numPr>
          <w:ilvl w:val="0"/>
          <w:numId w:val="2"/>
        </w:numPr>
        <w:spacing w:lineRule="auto" w:line="240" w:before="0" w:after="0"/>
        <w:ind w:left="1134" w:hanging="360"/>
        <w:contextualSpacing/>
        <w:jc w:val="both"/>
        <w:rPr>
          <w:sz w:val="20"/>
          <w:sz w:val="20"/>
          <w:rFonts w:ascii="Times New Roman" w:hAnsi="Times New Roman" w:cs="Times New Roman"/>
        </w:rPr>
      </w:pPr>
      <w:r>
        <w:rPr>
          <w:rFonts w:cs="Times New Roman" w:ascii="Times New Roman" w:hAnsi="Times New Roman"/>
          <w:sz w:val="20"/>
        </w:rPr>
        <w:t>I</w:t>
      </w:r>
      <w:r>
        <w:rPr>
          <w:rFonts w:cs="Times New Roman" w:ascii="Times New Roman" w:hAnsi="Times New Roman"/>
          <w:b/>
          <w:sz w:val="20"/>
        </w:rPr>
        <w:t>l Comune di Salerno – Settore Politiche Sociali</w:t>
      </w:r>
      <w:r>
        <w:rPr>
          <w:rFonts w:cs="Times New Roman" w:ascii="Times New Roman" w:hAnsi="Times New Roman"/>
          <w:sz w:val="20"/>
        </w:rPr>
        <w:t>, in linea con il suo ruolo istituzionale, si impegna a coadiuvare la Questura e ARCI Salerno Aps nel veicolare le informazioni e gli accordi presi con il presente protocollo attraverso i Segretariati Sociali, le associazioni del territorio e tutti i partner territoriali pubblici e privati con i quali interloquisce al fine di garantire la massima condivisione d’intenti del presente accordo.</w:t>
      </w:r>
      <w:r/>
    </w:p>
    <w:p>
      <w:pPr>
        <w:pStyle w:val="ListParagraph"/>
        <w:spacing w:lineRule="auto" w:line="240" w:before="0" w:after="0"/>
        <w:ind w:left="1134" w:hanging="0"/>
        <w:contextualSpacing/>
        <w:jc w:val="both"/>
        <w:rPr>
          <w:sz w:val="20"/>
          <w:sz w:val="20"/>
          <w:rFonts w:ascii="Times New Roman" w:hAnsi="Times New Roman" w:cs="Times New Roman"/>
        </w:rPr>
      </w:pPr>
      <w:r>
        <w:rPr>
          <w:rFonts w:cs="Times New Roman" w:ascii="Times New Roman" w:hAnsi="Times New Roman"/>
          <w:sz w:val="20"/>
        </w:rPr>
        <w:t>Il Comune di Salerno si impegna, inoltre, a garantire un’azione di supervisione generale delle                     attività e un confronto costante con la Questura e ARCI Salerno Aps per apportare eventuali               migliorie in corso d’opera.</w:t>
      </w:r>
      <w:r/>
    </w:p>
    <w:p>
      <w:pPr>
        <w:pStyle w:val="Normal"/>
        <w:tabs>
          <w:tab w:val="left" w:pos="8364" w:leader="none"/>
        </w:tabs>
        <w:spacing w:lineRule="auto" w:line="240" w:before="0" w:after="0"/>
        <w:ind w:left="567" w:hanging="567"/>
        <w:rPr>
          <w:sz w:val="20"/>
          <w:sz w:val="20"/>
          <w:rFonts w:ascii="Times New Roman" w:hAnsi="Times New Roman" w:cs="Times New Roman"/>
        </w:rPr>
      </w:pPr>
      <w:r>
        <w:rPr>
          <w:rFonts w:cs="Times New Roman" w:ascii="Times New Roman" w:hAnsi="Times New Roman"/>
          <w:sz w:val="20"/>
        </w:rPr>
      </w:r>
      <w:r/>
    </w:p>
    <w:p>
      <w:pPr>
        <w:pStyle w:val="Normal"/>
        <w:spacing w:lineRule="auto" w:line="240" w:before="0" w:after="0"/>
        <w:ind w:left="567" w:hanging="567"/>
        <w:rPr>
          <w:sz w:val="20"/>
          <w:b/>
          <w:sz w:val="20"/>
          <w:b/>
          <w:rFonts w:ascii="Times New Roman" w:hAnsi="Times New Roman" w:cs="Times New Roman"/>
        </w:rPr>
      </w:pPr>
      <w:r>
        <w:rPr>
          <w:rFonts w:cs="Times New Roman" w:ascii="Times New Roman" w:hAnsi="Times New Roman"/>
          <w:sz w:val="20"/>
        </w:rPr>
        <w:t xml:space="preserve">           </w:t>
      </w:r>
      <w:r>
        <w:rPr>
          <w:rFonts w:cs="Times New Roman" w:ascii="Times New Roman" w:hAnsi="Times New Roman"/>
          <w:b/>
          <w:sz w:val="20"/>
        </w:rPr>
        <w:t xml:space="preserve">Art. 4 -  Durata </w:t>
      </w:r>
      <w:r/>
    </w:p>
    <w:p>
      <w:pPr>
        <w:pStyle w:val="Normal"/>
        <w:spacing w:lineRule="auto" w:line="240" w:before="0" w:after="0"/>
        <w:ind w:left="567" w:hanging="567"/>
        <w:jc w:val="both"/>
        <w:rPr>
          <w:sz w:val="20"/>
          <w:sz w:val="20"/>
          <w:rFonts w:ascii="Times New Roman" w:hAnsi="Times New Roman" w:cs="Times New Roman"/>
        </w:rPr>
      </w:pPr>
      <w:r>
        <w:rPr>
          <w:rFonts w:cs="Times New Roman" w:ascii="Times New Roman" w:hAnsi="Times New Roman"/>
          <w:sz w:val="20"/>
        </w:rPr>
      </w:r>
      <w:r/>
    </w:p>
    <w:p>
      <w:pPr>
        <w:pStyle w:val="Normal"/>
        <w:spacing w:lineRule="auto" w:line="240" w:before="0" w:after="0"/>
        <w:ind w:left="567" w:hanging="567"/>
        <w:jc w:val="both"/>
        <w:rPr>
          <w:sz w:val="20"/>
          <w:sz w:val="20"/>
          <w:rFonts w:ascii="Times New Roman" w:hAnsi="Times New Roman" w:cs="Times New Roman"/>
        </w:rPr>
      </w:pPr>
      <w:r>
        <w:rPr>
          <w:rFonts w:cs="Times New Roman" w:ascii="Times New Roman" w:hAnsi="Times New Roman"/>
          <w:sz w:val="20"/>
        </w:rPr>
        <w:t xml:space="preserve">           </w:t>
      </w:r>
      <w:r>
        <w:rPr>
          <w:rFonts w:cs="Times New Roman" w:ascii="Times New Roman" w:hAnsi="Times New Roman"/>
          <w:sz w:val="20"/>
        </w:rPr>
        <w:t>Il presente Protocollo di intesa viene adottato in via sperimentale e pertanto avrà la durata di tre mesi dalla data di sottoscrizione. Potrà essere rinnovato previo accordo scritto tra le Parti.</w:t>
      </w:r>
      <w:r/>
    </w:p>
    <w:p>
      <w:pPr>
        <w:pStyle w:val="Normal"/>
        <w:spacing w:lineRule="auto" w:line="240" w:before="0" w:after="0"/>
        <w:ind w:left="567" w:hanging="567"/>
        <w:jc w:val="both"/>
        <w:rPr>
          <w:sz w:val="20"/>
          <w:sz w:val="20"/>
          <w:rFonts w:ascii="Times New Roman" w:hAnsi="Times New Roman" w:cs="Times New Roman"/>
        </w:rPr>
      </w:pPr>
      <w:r>
        <w:rPr>
          <w:rFonts w:cs="Times New Roman" w:ascii="Times New Roman" w:hAnsi="Times New Roman"/>
          <w:sz w:val="20"/>
        </w:rPr>
        <w:t xml:space="preserve">           </w:t>
      </w:r>
      <w:r>
        <w:rPr>
          <w:rFonts w:cs="Times New Roman" w:ascii="Times New Roman" w:hAnsi="Times New Roman"/>
          <w:sz w:val="20"/>
        </w:rPr>
        <w:t xml:space="preserve">L’eventuale recesso di una delle parti dovrà essere comunicato alla Questura tramite PEC </w:t>
      </w:r>
      <w:hyperlink r:id="rId2">
        <w:r>
          <w:rPr>
            <w:rStyle w:val="CollegamentoInternet"/>
            <w:rFonts w:cs="Times New Roman" w:ascii="Times New Roman" w:hAnsi="Times New Roman"/>
            <w:sz w:val="20"/>
          </w:rPr>
          <w:t>dipps174.00P0@pecps.poliziadistato.it</w:t>
        </w:r>
      </w:hyperlink>
      <w:r>
        <w:rPr>
          <w:rFonts w:cs="Times New Roman" w:ascii="Times New Roman" w:hAnsi="Times New Roman"/>
          <w:sz w:val="20"/>
        </w:rPr>
        <w:t xml:space="preserve"> almeno 10 giorni prima. Tutte le attività in corso alla data di eventuale recesso saranno tutelate e portate a compimento.</w:t>
      </w:r>
      <w:r/>
    </w:p>
    <w:p>
      <w:pPr>
        <w:pStyle w:val="Normal"/>
        <w:spacing w:lineRule="auto" w:line="240" w:before="0" w:after="0"/>
        <w:ind w:left="567" w:hanging="567"/>
        <w:jc w:val="both"/>
        <w:rPr>
          <w:sz w:val="20"/>
          <w:sz w:val="20"/>
          <w:rFonts w:ascii="Times New Roman" w:hAnsi="Times New Roman" w:cs="Times New Roman"/>
        </w:rPr>
      </w:pPr>
      <w:r>
        <w:rPr>
          <w:rFonts w:cs="Times New Roman" w:ascii="Times New Roman" w:hAnsi="Times New Roman"/>
          <w:sz w:val="20"/>
        </w:rPr>
        <w:t xml:space="preserve">           </w:t>
      </w:r>
      <w:r>
        <w:rPr>
          <w:rFonts w:cs="Times New Roman" w:ascii="Times New Roman" w:hAnsi="Times New Roman"/>
          <w:sz w:val="20"/>
        </w:rPr>
        <w:t>Alla scadenza del presente protocollo, 15 giorni prima, sarà convocato un Tavolo tecnico composto dai referenti delle parti sottoscrittrici che avrà il compito di valutare l’opportunità di proseguire la collaborazione con l’eventuale apporto di azioni migliorative dell’assetto organizzativo.</w:t>
      </w:r>
      <w:r/>
    </w:p>
    <w:p>
      <w:pPr>
        <w:pStyle w:val="Normal"/>
        <w:spacing w:lineRule="auto" w:line="240" w:before="0" w:after="0"/>
        <w:ind w:left="567" w:hanging="567"/>
        <w:rPr>
          <w:sz w:val="20"/>
          <w:sz w:val="20"/>
          <w:rFonts w:ascii="Times New Roman" w:hAnsi="Times New Roman" w:cs="Times New Roman"/>
        </w:rPr>
      </w:pPr>
      <w:r>
        <w:rPr>
          <w:rFonts w:cs="Times New Roman" w:ascii="Times New Roman" w:hAnsi="Times New Roman"/>
          <w:sz w:val="20"/>
        </w:rPr>
      </w:r>
      <w:r/>
    </w:p>
    <w:p>
      <w:pPr>
        <w:pStyle w:val="Normal"/>
        <w:spacing w:lineRule="auto" w:line="240" w:before="0" w:after="0"/>
        <w:ind w:left="567" w:hanging="567"/>
        <w:rPr>
          <w:sz w:val="20"/>
          <w:b/>
          <w:sz w:val="20"/>
          <w:b/>
          <w:rFonts w:ascii="Times New Roman" w:hAnsi="Times New Roman" w:cs="Times New Roman"/>
        </w:rPr>
      </w:pPr>
      <w:r>
        <w:rPr>
          <w:rFonts w:cs="Times New Roman" w:ascii="Times New Roman" w:hAnsi="Times New Roman"/>
          <w:sz w:val="20"/>
        </w:rPr>
        <w:t xml:space="preserve">           </w:t>
      </w:r>
      <w:r>
        <w:rPr>
          <w:rFonts w:cs="Times New Roman" w:ascii="Times New Roman" w:hAnsi="Times New Roman"/>
          <w:b/>
          <w:sz w:val="20"/>
        </w:rPr>
        <w:t>Art. 5 - Oneri</w:t>
      </w:r>
      <w:r/>
    </w:p>
    <w:p>
      <w:pPr>
        <w:pStyle w:val="Normal"/>
        <w:spacing w:lineRule="auto" w:line="240" w:before="0" w:after="0"/>
        <w:ind w:left="567" w:hanging="567"/>
        <w:rPr>
          <w:sz w:val="20"/>
          <w:sz w:val="20"/>
          <w:rFonts w:ascii="Times New Roman" w:hAnsi="Times New Roman" w:cs="Times New Roman"/>
        </w:rPr>
      </w:pPr>
      <w:r>
        <w:rPr>
          <w:rFonts w:cs="Times New Roman" w:ascii="Times New Roman" w:hAnsi="Times New Roman"/>
          <w:sz w:val="20"/>
        </w:rPr>
      </w:r>
      <w:r/>
    </w:p>
    <w:p>
      <w:pPr>
        <w:pStyle w:val="Normal"/>
        <w:spacing w:lineRule="auto" w:line="240" w:before="0" w:after="0"/>
        <w:ind w:left="567" w:hanging="567"/>
        <w:jc w:val="both"/>
        <w:rPr>
          <w:sz w:val="20"/>
          <w:sz w:val="20"/>
          <w:rFonts w:ascii="Times New Roman" w:hAnsi="Times New Roman" w:cs="Times New Roman"/>
        </w:rPr>
      </w:pPr>
      <w:r>
        <w:rPr>
          <w:rFonts w:cs="Times New Roman" w:ascii="Times New Roman" w:hAnsi="Times New Roman"/>
          <w:sz w:val="20"/>
        </w:rPr>
        <w:t xml:space="preserve">          </w:t>
      </w:r>
      <w:r>
        <w:rPr>
          <w:rFonts w:cs="Times New Roman" w:ascii="Times New Roman" w:hAnsi="Times New Roman"/>
          <w:sz w:val="20"/>
        </w:rPr>
        <w:t>La collaborazione delle parti non comporta alcun onere finanziario diretto a carico delle parti firmatarie del presente accordo.</w:t>
      </w:r>
      <w:r/>
    </w:p>
    <w:p>
      <w:pPr>
        <w:pStyle w:val="Normal"/>
        <w:spacing w:lineRule="auto" w:line="240" w:before="0" w:after="0"/>
        <w:ind w:left="567" w:hanging="567"/>
        <w:rPr>
          <w:sz w:val="20"/>
          <w:sz w:val="20"/>
          <w:rFonts w:ascii="Times New Roman" w:hAnsi="Times New Roman" w:cs="Times New Roman"/>
        </w:rPr>
      </w:pPr>
      <w:r>
        <w:rPr>
          <w:rFonts w:cs="Times New Roman" w:ascii="Times New Roman" w:hAnsi="Times New Roman"/>
          <w:sz w:val="20"/>
        </w:rPr>
        <w:t xml:space="preserve">     </w:t>
      </w:r>
      <w:r/>
    </w:p>
    <w:p>
      <w:pPr>
        <w:pStyle w:val="Normal"/>
        <w:spacing w:lineRule="auto" w:line="240" w:before="0" w:after="0"/>
        <w:ind w:left="567" w:hanging="567"/>
        <w:jc w:val="both"/>
        <w:rPr>
          <w:sz w:val="20"/>
          <w:b/>
          <w:sz w:val="20"/>
          <w:b/>
          <w:rFonts w:ascii="Times New Roman" w:hAnsi="Times New Roman" w:cs="Times New Roman"/>
        </w:rPr>
      </w:pPr>
      <w:r>
        <w:rPr>
          <w:rFonts w:cs="Times New Roman" w:ascii="Times New Roman" w:hAnsi="Times New Roman"/>
          <w:sz w:val="20"/>
        </w:rPr>
        <w:t xml:space="preserve">           </w:t>
      </w:r>
      <w:r>
        <w:rPr>
          <w:rFonts w:cs="Times New Roman" w:ascii="Times New Roman" w:hAnsi="Times New Roman"/>
          <w:b/>
          <w:sz w:val="20"/>
        </w:rPr>
        <w:t>Art. 6 – Riservatezza</w:t>
      </w:r>
      <w:r/>
    </w:p>
    <w:p>
      <w:pPr>
        <w:pStyle w:val="Normal"/>
        <w:spacing w:lineRule="auto" w:line="240" w:before="0" w:after="0"/>
        <w:ind w:left="567" w:hanging="567"/>
        <w:jc w:val="both"/>
        <w:rPr>
          <w:sz w:val="20"/>
          <w:sz w:val="20"/>
          <w:rFonts w:ascii="Times New Roman" w:hAnsi="Times New Roman" w:cs="Times New Roman"/>
        </w:rPr>
      </w:pPr>
      <w:r>
        <w:rPr>
          <w:rFonts w:cs="Times New Roman" w:ascii="Times New Roman" w:hAnsi="Times New Roman"/>
          <w:sz w:val="20"/>
        </w:rPr>
      </w:r>
      <w:r/>
    </w:p>
    <w:p>
      <w:pPr>
        <w:pStyle w:val="Normal"/>
        <w:spacing w:lineRule="auto" w:line="240" w:before="0" w:after="0"/>
        <w:ind w:left="567" w:hanging="567"/>
        <w:jc w:val="both"/>
      </w:pPr>
      <w:r>
        <w:rPr>
          <w:rFonts w:cs="Times New Roman" w:ascii="Times New Roman" w:hAnsi="Times New Roman"/>
          <w:sz w:val="20"/>
        </w:rPr>
        <w:t xml:space="preserve">           </w:t>
      </w:r>
      <w:r>
        <w:rPr>
          <w:rFonts w:cs="Times New Roman" w:ascii="Times New Roman" w:hAnsi="Times New Roman"/>
          <w:sz w:val="20"/>
        </w:rPr>
        <w:t>Le parti si impegnano a non divulgare all’esterno dati, notizie, informazioni di carattere riservato eventualmente acquisti a seguito e in relazione alle attività oggetto del presente Protocollo di Intesa.</w:t>
      </w:r>
      <w:r/>
    </w:p>
    <w:p>
      <w:pPr>
        <w:pStyle w:val="Normal"/>
        <w:spacing w:lineRule="auto" w:line="240" w:before="0" w:after="0"/>
        <w:ind w:left="567" w:hanging="567"/>
        <w:jc w:val="both"/>
        <w:rPr/>
      </w:pPr>
      <w:r>
        <w:rPr/>
      </w:r>
      <w:r/>
    </w:p>
    <w:p>
      <w:pPr>
        <w:pStyle w:val="Normal"/>
        <w:spacing w:lineRule="auto" w:line="240" w:before="0" w:after="0"/>
        <w:ind w:left="567" w:hanging="567"/>
        <w:jc w:val="both"/>
        <w:rPr/>
      </w:pPr>
      <w:r>
        <w:rPr/>
      </w:r>
      <w:r/>
    </w:p>
    <w:p>
      <w:pPr>
        <w:pStyle w:val="Normal"/>
        <w:spacing w:lineRule="auto" w:line="240" w:before="0" w:after="0"/>
        <w:ind w:left="567" w:hanging="567"/>
        <w:jc w:val="both"/>
        <w:rPr/>
      </w:pPr>
      <w:r>
        <w:rPr/>
      </w:r>
      <w:r/>
    </w:p>
    <w:p>
      <w:pPr>
        <w:pStyle w:val="Normal"/>
        <w:spacing w:lineRule="auto" w:line="240" w:before="0" w:after="0"/>
        <w:ind w:left="567" w:hanging="567"/>
        <w:jc w:val="both"/>
        <w:rPr/>
      </w:pPr>
      <w:r>
        <w:rPr/>
      </w:r>
      <w:r/>
    </w:p>
    <w:p>
      <w:pPr>
        <w:pStyle w:val="Normal"/>
        <w:spacing w:lineRule="auto" w:line="240" w:before="0" w:after="0"/>
        <w:ind w:left="567" w:hanging="567"/>
        <w:jc w:val="both"/>
        <w:rPr/>
      </w:pPr>
      <w:r>
        <w:rPr/>
      </w:r>
      <w:r/>
    </w:p>
    <w:p>
      <w:pPr>
        <w:pStyle w:val="Normal"/>
        <w:spacing w:lineRule="auto" w:line="240" w:before="0" w:after="0"/>
        <w:ind w:left="567" w:hanging="567"/>
        <w:jc w:val="both"/>
        <w:rPr>
          <w:sz w:val="20"/>
          <w:sz w:val="20"/>
          <w:rFonts w:ascii="Times New Roman" w:hAnsi="Times New Roman" w:cs="Times New Roman"/>
        </w:rPr>
      </w:pPr>
      <w:r>
        <w:rPr/>
      </w:r>
      <w:r/>
    </w:p>
    <w:p>
      <w:pPr>
        <w:pStyle w:val="Normal"/>
        <w:spacing w:lineRule="auto" w:line="240" w:before="0" w:after="0"/>
        <w:ind w:left="567" w:hanging="567"/>
        <w:rPr>
          <w:sz w:val="20"/>
          <w:sz w:val="20"/>
          <w:rFonts w:ascii="Times New Roman" w:hAnsi="Times New Roman" w:cs="Times New Roman"/>
        </w:rPr>
      </w:pPr>
      <w:r>
        <w:rPr>
          <w:rFonts w:cs="Times New Roman" w:ascii="Times New Roman" w:hAnsi="Times New Roman"/>
          <w:sz w:val="20"/>
        </w:rPr>
      </w:r>
      <w:r/>
    </w:p>
    <w:p>
      <w:pPr>
        <w:pStyle w:val="Normal"/>
        <w:spacing w:lineRule="auto" w:line="240" w:before="0" w:after="0"/>
        <w:ind w:left="567" w:hanging="567"/>
      </w:pPr>
      <w:r>
        <w:rPr>
          <w:rFonts w:cs="Times New Roman" w:ascii="Times New Roman" w:hAnsi="Times New Roman"/>
          <w:sz w:val="20"/>
        </w:rPr>
        <w:t xml:space="preserve">           </w:t>
      </w:r>
      <w:r>
        <w:rPr>
          <w:rFonts w:cs="Times New Roman" w:ascii="Times New Roman" w:hAnsi="Times New Roman"/>
          <w:b/>
          <w:sz w:val="20"/>
        </w:rPr>
        <w:t>Art. 7 – Trattamento dei dati personali</w:t>
      </w:r>
      <w:r/>
    </w:p>
    <w:p>
      <w:pPr>
        <w:pStyle w:val="Normal"/>
        <w:spacing w:lineRule="auto" w:line="240" w:before="0" w:after="0"/>
        <w:ind w:left="567" w:hanging="567"/>
        <w:rPr>
          <w:sz w:val="20"/>
          <w:b/>
          <w:sz w:val="20"/>
          <w:b/>
          <w:rFonts w:ascii="Times New Roman" w:hAnsi="Times New Roman" w:cs="Times New Roman"/>
        </w:rPr>
      </w:pPr>
      <w:r>
        <w:rPr>
          <w:rFonts w:cs="Times New Roman" w:ascii="Times New Roman" w:hAnsi="Times New Roman"/>
          <w:b/>
          <w:sz w:val="20"/>
        </w:rPr>
      </w:r>
      <w:r/>
    </w:p>
    <w:p>
      <w:pPr>
        <w:pStyle w:val="Normal"/>
        <w:widowControl/>
        <w:bidi w:val="0"/>
        <w:spacing w:lineRule="auto" w:line="240" w:before="0" w:after="0"/>
        <w:ind w:left="510" w:right="0" w:hanging="0"/>
        <w:jc w:val="both"/>
      </w:pPr>
      <w:r>
        <w:rPr>
          <w:rFonts w:cs="Times New Roman" w:ascii="Times New Roman" w:hAnsi="Times New Roman"/>
          <w:sz w:val="20"/>
        </w:rPr>
        <w:t>Ai sensi della normativa vigente in materia di privacy, le parti si danno reciproco atto che i dati personali relativi a ciascun beneficiario (quali, ad esempio, dati anagrafici ecc….), verranno trattati in ragione della propria competenza ed inseriti ed elaborati nelle rispettive banche dati, al fine esclusivo di gestire i reciproci rapporti con</w:t>
      </w:r>
      <w:r/>
    </w:p>
    <w:p>
      <w:pPr>
        <w:pStyle w:val="Normal"/>
        <w:widowControl/>
        <w:bidi w:val="0"/>
        <w:spacing w:lineRule="auto" w:line="240" w:before="0" w:after="0"/>
        <w:ind w:left="510" w:right="0" w:hanging="0"/>
        <w:jc w:val="both"/>
      </w:pPr>
      <w:r>
        <w:rPr>
          <w:rFonts w:cs="Times New Roman" w:ascii="Times New Roman" w:hAnsi="Times New Roman"/>
          <w:sz w:val="20"/>
        </w:rPr>
        <w:t>i beneficiari. Con la firma del presente atto ciascuna parte dichiara di aver preso visione delle predette informative.</w:t>
      </w:r>
      <w:r/>
    </w:p>
    <w:p>
      <w:pPr>
        <w:pStyle w:val="Normal"/>
        <w:spacing w:lineRule="auto" w:line="240" w:before="0" w:after="0"/>
        <w:ind w:left="567" w:hanging="567"/>
        <w:rPr>
          <w:sz w:val="20"/>
          <w:sz w:val="20"/>
          <w:rFonts w:ascii="Times New Roman" w:hAnsi="Times New Roman" w:cs="Times New Roman"/>
        </w:rPr>
      </w:pPr>
      <w:r>
        <w:rPr>
          <w:rFonts w:cs="Times New Roman" w:ascii="Times New Roman" w:hAnsi="Times New Roman"/>
          <w:sz w:val="20"/>
        </w:rPr>
        <w:t xml:space="preserve">            </w:t>
      </w:r>
      <w:r/>
    </w:p>
    <w:p>
      <w:pPr>
        <w:pStyle w:val="Normal"/>
        <w:spacing w:lineRule="auto" w:line="240" w:before="0" w:after="0"/>
        <w:ind w:left="567" w:hanging="567"/>
        <w:rPr>
          <w:sz w:val="20"/>
          <w:b/>
          <w:sz w:val="20"/>
          <w:b/>
          <w:rFonts w:ascii="Times New Roman" w:hAnsi="Times New Roman" w:cs="Times New Roman"/>
        </w:rPr>
      </w:pPr>
      <w:r>
        <w:rPr>
          <w:rFonts w:cs="Times New Roman" w:ascii="Times New Roman" w:hAnsi="Times New Roman"/>
          <w:sz w:val="20"/>
        </w:rPr>
        <w:t xml:space="preserve">           </w:t>
      </w:r>
      <w:r>
        <w:rPr>
          <w:rFonts w:cs="Times New Roman" w:ascii="Times New Roman" w:hAnsi="Times New Roman"/>
          <w:b/>
          <w:sz w:val="20"/>
        </w:rPr>
        <w:t>Art. 8 – Risoluzione delle controversie</w:t>
      </w:r>
      <w:r/>
    </w:p>
    <w:p>
      <w:pPr>
        <w:pStyle w:val="Normal"/>
        <w:spacing w:lineRule="auto" w:line="240" w:before="0" w:after="0"/>
        <w:ind w:left="567" w:hanging="567"/>
        <w:rPr>
          <w:sz w:val="20"/>
          <w:sz w:val="20"/>
          <w:rFonts w:ascii="Times New Roman" w:hAnsi="Times New Roman" w:cs="Times New Roman"/>
        </w:rPr>
      </w:pPr>
      <w:r>
        <w:rPr>
          <w:rFonts w:cs="Times New Roman" w:ascii="Times New Roman" w:hAnsi="Times New Roman"/>
          <w:sz w:val="20"/>
        </w:rPr>
        <w:t xml:space="preserve">          </w:t>
      </w:r>
      <w:r/>
    </w:p>
    <w:p>
      <w:pPr>
        <w:pStyle w:val="Normal"/>
        <w:spacing w:lineRule="auto" w:line="240" w:before="0" w:after="0"/>
        <w:ind w:left="567" w:hanging="567"/>
        <w:jc w:val="both"/>
        <w:rPr>
          <w:sz w:val="20"/>
          <w:sz w:val="20"/>
          <w:rFonts w:ascii="Times New Roman" w:hAnsi="Times New Roman" w:cs="Times New Roman"/>
        </w:rPr>
      </w:pPr>
      <w:r>
        <w:rPr>
          <w:rFonts w:cs="Times New Roman" w:ascii="Times New Roman" w:hAnsi="Times New Roman"/>
          <w:sz w:val="20"/>
        </w:rPr>
        <w:t xml:space="preserve">           </w:t>
      </w:r>
      <w:r>
        <w:rPr>
          <w:rFonts w:cs="Times New Roman" w:ascii="Times New Roman" w:hAnsi="Times New Roman"/>
          <w:sz w:val="20"/>
        </w:rPr>
        <w:t>Le eventuali controversie o istanze concernenti l’interpretazione, l’applicazione o l’attuazione del presente protocollo, comprese la sua esistenza, validità o conclusione, saranno risolte in via amichevole mediante negoziato o attraverso altri meccanismi non-giudiziari di risoluzione delle controversie.</w:t>
      </w:r>
      <w:r/>
    </w:p>
    <w:p>
      <w:pPr>
        <w:pStyle w:val="Normal"/>
        <w:spacing w:lineRule="exact" w:line="240" w:before="20" w:after="200"/>
        <w:rPr>
          <w:sz w:val="20"/>
          <w:sz w:val="20"/>
          <w:rFonts w:ascii="Times New Roman" w:hAnsi="Times New Roman" w:cs="Times New Roman"/>
        </w:rPr>
      </w:pPr>
      <w:r>
        <w:rPr>
          <w:rFonts w:cs="Times New Roman" w:ascii="Times New Roman" w:hAnsi="Times New Roman"/>
          <w:sz w:val="20"/>
        </w:rPr>
      </w:r>
      <w:r/>
    </w:p>
    <w:p>
      <w:pPr>
        <w:pStyle w:val="Normal"/>
        <w:spacing w:lineRule="exact" w:line="240" w:before="20" w:after="200"/>
        <w:rPr>
          <w:sz w:val="20"/>
          <w:sz w:val="20"/>
          <w:rFonts w:ascii="Times New Roman" w:hAnsi="Times New Roman" w:cs="Times New Roman"/>
        </w:rPr>
      </w:pPr>
      <w:r>
        <w:rPr>
          <w:rFonts w:cs="Times New Roman" w:ascii="Times New Roman" w:hAnsi="Times New Roman"/>
          <w:sz w:val="20"/>
        </w:rPr>
      </w:r>
      <w:r/>
    </w:p>
    <w:p>
      <w:pPr>
        <w:pStyle w:val="Normal"/>
        <w:spacing w:lineRule="exact" w:line="240" w:before="20" w:after="200"/>
        <w:rPr>
          <w:sz w:val="20"/>
          <w:sz w:val="20"/>
          <w:rFonts w:ascii="Times New Roman" w:hAnsi="Times New Roman" w:cs="Times New Roman"/>
        </w:rPr>
      </w:pPr>
      <w:r>
        <w:rPr>
          <w:rFonts w:cs="Times New Roman" w:ascii="Times New Roman" w:hAnsi="Times New Roman"/>
          <w:sz w:val="20"/>
        </w:rPr>
        <w:t xml:space="preserve">          </w:t>
      </w:r>
      <w:r>
        <w:rPr>
          <w:rFonts w:cs="Times New Roman" w:ascii="Times New Roman" w:hAnsi="Times New Roman"/>
          <w:sz w:val="20"/>
        </w:rPr>
        <w:t>Salerno, 14 luglio 2025</w:t>
      </w:r>
      <w:r/>
    </w:p>
    <w:p>
      <w:pPr>
        <w:pStyle w:val="Normal"/>
        <w:spacing w:lineRule="exact" w:line="240" w:before="20" w:after="200"/>
        <w:rPr>
          <w:rFonts w:ascii="Times New Roman" w:hAnsi="Times New Roman" w:cs="Times New Roman"/>
        </w:rPr>
      </w:pPr>
      <w:r>
        <w:rPr>
          <w:rFonts w:cs="Times New Roman" w:ascii="Times New Roman" w:hAnsi="Times New Roman"/>
        </w:rPr>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t>Questore di Salerno</w:t>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t>Dott. Giancarlo Conticchio</w:t>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t>Comune di Salerno</w:t>
      </w:r>
      <w:r/>
    </w:p>
    <w:p>
      <w:pPr>
        <w:pStyle w:val="Normal"/>
        <w:spacing w:lineRule="exact" w:line="240" w:before="20" w:after="0"/>
        <w:ind w:left="6372" w:hanging="0"/>
        <w:jc w:val="center"/>
      </w:pPr>
      <w:r>
        <w:rPr>
          <w:rFonts w:cs="Times New Roman" w:ascii="Times New Roman" w:hAnsi="Times New Roman"/>
        </w:rPr>
        <w:t>Sindaco</w:t>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t>Vincenzo Napoli</w:t>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t>ARCI Salerno Aps</w:t>
      </w:r>
      <w:r/>
    </w:p>
    <w:p>
      <w:pPr>
        <w:pStyle w:val="Normal"/>
        <w:spacing w:lineRule="exact" w:line="240" w:before="20" w:after="0"/>
        <w:ind w:left="6372" w:hanging="0"/>
        <w:jc w:val="center"/>
        <w:rPr>
          <w:rFonts w:ascii="Times New Roman" w:hAnsi="Times New Roman" w:cs="Times New Roman"/>
        </w:rPr>
      </w:pPr>
      <w:r>
        <w:rPr>
          <w:rFonts w:cs="Times New Roman" w:ascii="Times New Roman" w:hAnsi="Times New Roman"/>
        </w:rPr>
        <w:t>Presidente</w:t>
      </w:r>
      <w:r/>
    </w:p>
    <w:p>
      <w:pPr>
        <w:pStyle w:val="Normal"/>
        <w:spacing w:lineRule="exact" w:line="240" w:before="20" w:after="0"/>
        <w:ind w:left="6372" w:hanging="0"/>
        <w:jc w:val="center"/>
      </w:pPr>
      <w:r>
        <w:rPr>
          <w:rFonts w:cs="Times New Roman" w:ascii="Times New Roman" w:hAnsi="Times New Roman"/>
        </w:rPr>
        <w:t>Barbara Candela</w:t>
      </w:r>
      <w:r/>
    </w:p>
    <w:sectPr>
      <w:headerReference w:type="default" r:id="rId3"/>
      <w:type w:val="nextPage"/>
      <w:pgSz w:w="11906" w:h="16838"/>
      <w:pgMar w:left="1134" w:right="1134" w:header="708"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pPr>
    <w:r>
      <w:rPr/>
      <w:drawing>
        <wp:anchor behindDoc="1" distT="0" distB="0" distL="114300" distR="114300" simplePos="0" locked="0" layoutInCell="1" allowOverlap="1" relativeHeight="5">
          <wp:simplePos x="0" y="0"/>
          <wp:positionH relativeFrom="column">
            <wp:posOffset>2432685</wp:posOffset>
          </wp:positionH>
          <wp:positionV relativeFrom="paragraph">
            <wp:posOffset>-154305</wp:posOffset>
          </wp:positionV>
          <wp:extent cx="1152525" cy="1181100"/>
          <wp:effectExtent l="0" t="0" r="0" b="0"/>
          <wp:wrapSquare wrapText="bothSides"/>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1"/>
                  <a:srcRect l="-156" t="-122" r="-156" b="-122"/>
                  <a:stretch>
                    <a:fillRect/>
                  </a:stretch>
                </pic:blipFill>
                <pic:spPr bwMode="auto">
                  <a:xfrm>
                    <a:off x="0" y="0"/>
                    <a:ext cx="1152525" cy="1181100"/>
                  </a:xfrm>
                  <a:prstGeom prst="rect">
                    <a:avLst/>
                  </a:prstGeom>
                  <a:noFill/>
                  <a:ln w="9525">
                    <a:noFill/>
                    <a:miter lim="800000"/>
                    <a:headEnd/>
                    <a:tailEnd/>
                  </a:ln>
                </pic:spPr>
              </pic:pic>
            </a:graphicData>
          </a:graphic>
        </wp:anchor>
      </w:drawing>
      <w:drawing>
        <wp:anchor behindDoc="1" distT="0" distB="0" distL="114300" distR="114300" simplePos="0" locked="0" layoutInCell="1" allowOverlap="1" relativeHeight="9">
          <wp:simplePos x="0" y="0"/>
          <wp:positionH relativeFrom="column">
            <wp:posOffset>4766310</wp:posOffset>
          </wp:positionH>
          <wp:positionV relativeFrom="paragraph">
            <wp:posOffset>-45085</wp:posOffset>
          </wp:positionV>
          <wp:extent cx="1150620" cy="847090"/>
          <wp:effectExtent l="0" t="0" r="0" b="0"/>
          <wp:wrapSquare wrapText="bothSides"/>
          <wp:docPr id="4" name="Picture" descr="ARCI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ARCI NEW"/>
                  <pic:cNvPicPr>
                    <a:picLocks noChangeAspect="1" noChangeArrowheads="1"/>
                  </pic:cNvPicPr>
                </pic:nvPicPr>
                <pic:blipFill>
                  <a:blip r:embed="rId2"/>
                  <a:stretch>
                    <a:fillRect/>
                  </a:stretch>
                </pic:blipFill>
                <pic:spPr bwMode="auto">
                  <a:xfrm>
                    <a:off x="0" y="0"/>
                    <a:ext cx="1150620" cy="847090"/>
                  </a:xfrm>
                  <a:prstGeom prst="rect">
                    <a:avLst/>
                  </a:prstGeom>
                  <a:noFill/>
                  <a:ln w="9525">
                    <a:noFill/>
                    <a:miter lim="800000"/>
                    <a:headEnd/>
                    <a:tailEnd/>
                  </a:ln>
                </pic:spPr>
              </pic:pic>
            </a:graphicData>
          </a:graphic>
        </wp:anchor>
      </w:drawing>
      <w:drawing>
        <wp:anchor behindDoc="1" distT="0" distB="0" distL="114300" distR="114300" simplePos="0" locked="0" layoutInCell="1" allowOverlap="1" relativeHeight="13">
          <wp:simplePos x="0" y="0"/>
          <wp:positionH relativeFrom="column">
            <wp:posOffset>241935</wp:posOffset>
          </wp:positionH>
          <wp:positionV relativeFrom="paragraph">
            <wp:posOffset>-101600</wp:posOffset>
          </wp:positionV>
          <wp:extent cx="636905" cy="794385"/>
          <wp:effectExtent l="0" t="0" r="0" b="0"/>
          <wp:wrapSquare wrapText="bothSides"/>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3"/>
                  <a:stretch>
                    <a:fillRect/>
                  </a:stretch>
                </pic:blipFill>
                <pic:spPr bwMode="auto">
                  <a:xfrm>
                    <a:off x="0" y="0"/>
                    <a:ext cx="636905" cy="794385"/>
                  </a:xfrm>
                  <a:prstGeom prst="rect">
                    <a:avLst/>
                  </a:prstGeom>
                  <a:noFill/>
                  <a:ln w="9525">
                    <a:noFill/>
                    <a:miter lim="800000"/>
                    <a:headEnd/>
                    <a:tailEnd/>
                  </a:ln>
                </pic:spPr>
              </pic:pic>
            </a:graphicData>
          </a:graphic>
        </wp:anchor>
      </w:drawing>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1080" w:hanging="360"/>
      </w:pPr>
      <w:rPr>
        <w:rFonts w:ascii="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08"/>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0"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5165e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it-IT" w:eastAsia="en-US" w:bidi="ar-SA"/>
    </w:rPr>
  </w:style>
  <w:style w:type="paragraph" w:styleId="Titolo1">
    <w:name w:val="Titolo 1"/>
    <w:basedOn w:val="Normal"/>
    <w:link w:val="Titolo1Carattere"/>
    <w:uiPriority w:val="9"/>
    <w:qFormat/>
    <w:rsid w:val="00c003d9"/>
    <w:pPr>
      <w:keepNext/>
      <w:spacing w:lineRule="auto" w:line="240" w:before="240" w:after="60"/>
      <w:outlineLvl w:val="0"/>
    </w:pPr>
    <w:rPr>
      <w:rFonts w:ascii="Cambria" w:hAnsi="Cambria" w:eastAsia="" w:cs="" w:asciiTheme="majorHAnsi" w:cstheme="majorBidi" w:eastAsiaTheme="majorEastAsia" w:hAnsiTheme="majorHAnsi"/>
      <w:b/>
      <w:bCs/>
      <w:sz w:val="32"/>
      <w:szCs w:val="32"/>
      <w:lang w:val="en-US"/>
    </w:rPr>
  </w:style>
  <w:style w:type="paragraph" w:styleId="Titolo2">
    <w:name w:val="Titolo 2"/>
    <w:basedOn w:val="Normal"/>
    <w:link w:val="Titolo2Carattere"/>
    <w:uiPriority w:val="9"/>
    <w:semiHidden/>
    <w:unhideWhenUsed/>
    <w:qFormat/>
    <w:rsid w:val="00c003d9"/>
    <w:pPr>
      <w:keepNext/>
      <w:spacing w:lineRule="auto" w:line="240" w:before="240" w:after="60"/>
      <w:outlineLvl w:val="1"/>
    </w:pPr>
    <w:rPr>
      <w:rFonts w:ascii="Cambria" w:hAnsi="Cambria" w:eastAsia="" w:cs="" w:asciiTheme="majorHAnsi" w:cstheme="majorBidi" w:eastAsiaTheme="majorEastAsia" w:hAnsiTheme="majorHAnsi"/>
      <w:b/>
      <w:bCs/>
      <w:i/>
      <w:iCs/>
      <w:sz w:val="28"/>
      <w:szCs w:val="28"/>
      <w:lang w:val="en-US"/>
    </w:rPr>
  </w:style>
  <w:style w:type="paragraph" w:styleId="Titolo3">
    <w:name w:val="Titolo 3"/>
    <w:basedOn w:val="Normal"/>
    <w:link w:val="Titolo3Carattere"/>
    <w:uiPriority w:val="9"/>
    <w:semiHidden/>
    <w:unhideWhenUsed/>
    <w:qFormat/>
    <w:rsid w:val="00c003d9"/>
    <w:pPr>
      <w:keepNext/>
      <w:spacing w:lineRule="auto" w:line="240" w:before="240" w:after="60"/>
      <w:outlineLvl w:val="2"/>
    </w:pPr>
    <w:rPr>
      <w:rFonts w:ascii="Cambria" w:hAnsi="Cambria" w:eastAsia="" w:cs="" w:asciiTheme="majorHAnsi" w:cstheme="majorBidi" w:eastAsiaTheme="majorEastAsia" w:hAnsiTheme="majorHAnsi"/>
      <w:b/>
      <w:bCs/>
      <w:sz w:val="26"/>
      <w:szCs w:val="26"/>
      <w:lang w:val="en-US"/>
    </w:rPr>
  </w:style>
  <w:style w:type="paragraph" w:styleId="Titolo4">
    <w:name w:val="Titolo 4"/>
    <w:basedOn w:val="Normal"/>
    <w:link w:val="Titolo4Carattere"/>
    <w:uiPriority w:val="9"/>
    <w:semiHidden/>
    <w:unhideWhenUsed/>
    <w:qFormat/>
    <w:rsid w:val="00c003d9"/>
    <w:pPr>
      <w:keepNext/>
      <w:spacing w:lineRule="auto" w:line="240" w:before="240" w:after="60"/>
      <w:outlineLvl w:val="3"/>
    </w:pPr>
    <w:rPr>
      <w:rFonts w:eastAsia="" w:eastAsiaTheme="minorEastAsia"/>
      <w:b/>
      <w:bCs/>
      <w:sz w:val="28"/>
      <w:szCs w:val="28"/>
      <w:lang w:val="en-US"/>
    </w:rPr>
  </w:style>
  <w:style w:type="paragraph" w:styleId="Titolo5">
    <w:name w:val="Titolo 5"/>
    <w:basedOn w:val="Normal"/>
    <w:link w:val="Titolo5Carattere"/>
    <w:uiPriority w:val="9"/>
    <w:semiHidden/>
    <w:unhideWhenUsed/>
    <w:qFormat/>
    <w:rsid w:val="00c003d9"/>
    <w:pPr>
      <w:spacing w:lineRule="auto" w:line="240" w:before="240" w:after="60"/>
      <w:outlineLvl w:val="4"/>
    </w:pPr>
    <w:rPr>
      <w:rFonts w:eastAsia="" w:eastAsiaTheme="minorEastAsia"/>
      <w:b/>
      <w:bCs/>
      <w:i/>
      <w:iCs/>
      <w:sz w:val="26"/>
      <w:szCs w:val="26"/>
      <w:lang w:val="en-US"/>
    </w:rPr>
  </w:style>
  <w:style w:type="paragraph" w:styleId="Titolo6">
    <w:name w:val="Titolo 6"/>
    <w:basedOn w:val="Normal"/>
    <w:link w:val="Titolo6Carattere"/>
    <w:qFormat/>
    <w:rsid w:val="00c003d9"/>
    <w:pPr>
      <w:spacing w:lineRule="auto" w:line="240" w:before="240" w:after="60"/>
      <w:outlineLvl w:val="5"/>
    </w:pPr>
    <w:rPr>
      <w:rFonts w:ascii="Times New Roman" w:hAnsi="Times New Roman" w:eastAsia="Times New Roman" w:cs="Times New Roman"/>
      <w:b/>
      <w:bCs/>
      <w:lang w:val="en-US"/>
    </w:rPr>
  </w:style>
  <w:style w:type="paragraph" w:styleId="Titolo7">
    <w:name w:val="Titolo 7"/>
    <w:basedOn w:val="Normal"/>
    <w:link w:val="Titolo7Carattere"/>
    <w:uiPriority w:val="9"/>
    <w:semiHidden/>
    <w:unhideWhenUsed/>
    <w:qFormat/>
    <w:rsid w:val="00c003d9"/>
    <w:pPr>
      <w:spacing w:lineRule="auto" w:line="240" w:before="240" w:after="60"/>
      <w:outlineLvl w:val="6"/>
    </w:pPr>
    <w:rPr>
      <w:rFonts w:eastAsia="" w:eastAsiaTheme="minorEastAsia"/>
      <w:sz w:val="24"/>
      <w:szCs w:val="24"/>
      <w:lang w:val="en-US"/>
    </w:rPr>
  </w:style>
  <w:style w:type="paragraph" w:styleId="Titolo8">
    <w:name w:val="Titolo 8"/>
    <w:basedOn w:val="Normal"/>
    <w:link w:val="Titolo8Carattere"/>
    <w:uiPriority w:val="9"/>
    <w:semiHidden/>
    <w:unhideWhenUsed/>
    <w:qFormat/>
    <w:rsid w:val="00c003d9"/>
    <w:pPr>
      <w:spacing w:lineRule="auto" w:line="240" w:before="240" w:after="60"/>
      <w:outlineLvl w:val="7"/>
    </w:pPr>
    <w:rPr>
      <w:rFonts w:eastAsia="" w:eastAsiaTheme="minorEastAsia"/>
      <w:i/>
      <w:iCs/>
      <w:sz w:val="24"/>
      <w:szCs w:val="24"/>
      <w:lang w:val="en-US"/>
    </w:rPr>
  </w:style>
  <w:style w:type="paragraph" w:styleId="Titolo9">
    <w:name w:val="Titolo 9"/>
    <w:basedOn w:val="Normal"/>
    <w:link w:val="Titolo9Carattere"/>
    <w:uiPriority w:val="9"/>
    <w:semiHidden/>
    <w:unhideWhenUsed/>
    <w:qFormat/>
    <w:rsid w:val="00c003d9"/>
    <w:pPr>
      <w:spacing w:lineRule="auto" w:line="240" w:before="240" w:after="60"/>
      <w:outlineLvl w:val="8"/>
    </w:pPr>
    <w:rPr>
      <w:rFonts w:ascii="Cambria" w:hAnsi="Cambria" w:eastAsia="" w:cs="" w:asciiTheme="majorHAnsi" w:cstheme="majorBidi" w:eastAsiaTheme="majorEastAsia" w:hAnsiTheme="majorHAnsi"/>
      <w:lang w:val="en-US"/>
    </w:rPr>
  </w:style>
  <w:style w:type="character" w:styleId="DefaultParagraphFont" w:default="1">
    <w:name w:val="Default Paragraph Font"/>
    <w:uiPriority w:val="1"/>
    <w:semiHidden/>
    <w:unhideWhenUsed/>
    <w:rPr/>
  </w:style>
  <w:style w:type="character" w:styleId="Titolo1Carattere" w:customStyle="1">
    <w:name w:val="Titolo 1 Carattere"/>
    <w:basedOn w:val="DefaultParagraphFont"/>
    <w:link w:val="Titolo1"/>
    <w:uiPriority w:val="9"/>
    <w:rsid w:val="00c003d9"/>
    <w:rPr>
      <w:rFonts w:ascii="Cambria" w:hAnsi="Cambria" w:eastAsia="" w:cs="" w:asciiTheme="majorHAnsi" w:cstheme="majorBidi" w:eastAsiaTheme="majorEastAsia" w:hAnsiTheme="majorHAnsi"/>
      <w:b/>
      <w:bCs/>
      <w:sz w:val="32"/>
      <w:szCs w:val="32"/>
      <w:lang w:val="en-US"/>
    </w:rPr>
  </w:style>
  <w:style w:type="character" w:styleId="Titolo2Carattere" w:customStyle="1">
    <w:name w:val="Titolo 2 Carattere"/>
    <w:basedOn w:val="DefaultParagraphFont"/>
    <w:link w:val="Titolo2"/>
    <w:uiPriority w:val="9"/>
    <w:semiHidden/>
    <w:rsid w:val="00c003d9"/>
    <w:rPr>
      <w:rFonts w:ascii="Cambria" w:hAnsi="Cambria" w:eastAsia="" w:cs="" w:asciiTheme="majorHAnsi" w:cstheme="majorBidi" w:eastAsiaTheme="majorEastAsia" w:hAnsiTheme="majorHAnsi"/>
      <w:b/>
      <w:bCs/>
      <w:i/>
      <w:iCs/>
      <w:sz w:val="28"/>
      <w:szCs w:val="28"/>
      <w:lang w:val="en-US"/>
    </w:rPr>
  </w:style>
  <w:style w:type="character" w:styleId="Titolo3Carattere" w:customStyle="1">
    <w:name w:val="Titolo 3 Carattere"/>
    <w:basedOn w:val="DefaultParagraphFont"/>
    <w:link w:val="Titolo3"/>
    <w:uiPriority w:val="9"/>
    <w:semiHidden/>
    <w:rsid w:val="00c003d9"/>
    <w:rPr>
      <w:rFonts w:ascii="Cambria" w:hAnsi="Cambria" w:eastAsia="" w:cs="" w:asciiTheme="majorHAnsi" w:cstheme="majorBidi" w:eastAsiaTheme="majorEastAsia" w:hAnsiTheme="majorHAnsi"/>
      <w:b/>
      <w:bCs/>
      <w:sz w:val="26"/>
      <w:szCs w:val="26"/>
      <w:lang w:val="en-US"/>
    </w:rPr>
  </w:style>
  <w:style w:type="character" w:styleId="Titolo4Carattere" w:customStyle="1">
    <w:name w:val="Titolo 4 Carattere"/>
    <w:basedOn w:val="DefaultParagraphFont"/>
    <w:link w:val="Titolo4"/>
    <w:uiPriority w:val="9"/>
    <w:semiHidden/>
    <w:rsid w:val="00c003d9"/>
    <w:rPr>
      <w:rFonts w:eastAsia="" w:eastAsiaTheme="minorEastAsia"/>
      <w:b/>
      <w:bCs/>
      <w:sz w:val="28"/>
      <w:szCs w:val="28"/>
      <w:lang w:val="en-US"/>
    </w:rPr>
  </w:style>
  <w:style w:type="character" w:styleId="Titolo5Carattere" w:customStyle="1">
    <w:name w:val="Titolo 5 Carattere"/>
    <w:basedOn w:val="DefaultParagraphFont"/>
    <w:link w:val="Titolo5"/>
    <w:uiPriority w:val="9"/>
    <w:semiHidden/>
    <w:rsid w:val="00c003d9"/>
    <w:rPr>
      <w:rFonts w:eastAsia="" w:eastAsiaTheme="minorEastAsia"/>
      <w:b/>
      <w:bCs/>
      <w:i/>
      <w:iCs/>
      <w:sz w:val="26"/>
      <w:szCs w:val="26"/>
      <w:lang w:val="en-US"/>
    </w:rPr>
  </w:style>
  <w:style w:type="character" w:styleId="Titolo6Carattere" w:customStyle="1">
    <w:name w:val="Titolo 6 Carattere"/>
    <w:basedOn w:val="DefaultParagraphFont"/>
    <w:link w:val="Titolo6"/>
    <w:rsid w:val="00c003d9"/>
    <w:rPr>
      <w:rFonts w:ascii="Times New Roman" w:hAnsi="Times New Roman" w:eastAsia="Times New Roman" w:cs="Times New Roman"/>
      <w:b/>
      <w:bCs/>
      <w:lang w:val="en-US"/>
    </w:rPr>
  </w:style>
  <w:style w:type="character" w:styleId="Titolo7Carattere" w:customStyle="1">
    <w:name w:val="Titolo 7 Carattere"/>
    <w:basedOn w:val="DefaultParagraphFont"/>
    <w:link w:val="Titolo7"/>
    <w:uiPriority w:val="9"/>
    <w:semiHidden/>
    <w:rsid w:val="00c003d9"/>
    <w:rPr>
      <w:rFonts w:eastAsia="" w:eastAsiaTheme="minorEastAsia"/>
      <w:sz w:val="24"/>
      <w:szCs w:val="24"/>
      <w:lang w:val="en-US"/>
    </w:rPr>
  </w:style>
  <w:style w:type="character" w:styleId="Titolo8Carattere" w:customStyle="1">
    <w:name w:val="Titolo 8 Carattere"/>
    <w:basedOn w:val="DefaultParagraphFont"/>
    <w:link w:val="Titolo8"/>
    <w:uiPriority w:val="9"/>
    <w:semiHidden/>
    <w:rsid w:val="00c003d9"/>
    <w:rPr>
      <w:rFonts w:eastAsia="" w:eastAsiaTheme="minorEastAsia"/>
      <w:i/>
      <w:iCs/>
      <w:sz w:val="24"/>
      <w:szCs w:val="24"/>
      <w:lang w:val="en-US"/>
    </w:rPr>
  </w:style>
  <w:style w:type="character" w:styleId="Titolo9Carattere" w:customStyle="1">
    <w:name w:val="Titolo 9 Carattere"/>
    <w:basedOn w:val="DefaultParagraphFont"/>
    <w:link w:val="Titolo9"/>
    <w:uiPriority w:val="9"/>
    <w:semiHidden/>
    <w:rsid w:val="00c003d9"/>
    <w:rPr>
      <w:rFonts w:ascii="Cambria" w:hAnsi="Cambria" w:eastAsia="" w:cs="" w:asciiTheme="majorHAnsi" w:cstheme="majorBidi" w:eastAsiaTheme="majorEastAsia" w:hAnsiTheme="majorHAnsi"/>
      <w:lang w:val="en-US"/>
    </w:rPr>
  </w:style>
  <w:style w:type="character" w:styleId="CollegamentoInternet">
    <w:name w:val="Collegamento Internet"/>
    <w:basedOn w:val="DefaultParagraphFont"/>
    <w:uiPriority w:val="99"/>
    <w:unhideWhenUsed/>
    <w:rsid w:val="006b1d08"/>
    <w:rPr>
      <w:color w:val="0000FF" w:themeColor="hyperlink"/>
      <w:u w:val="single"/>
      <w:lang w:val="zxx" w:eastAsia="zxx" w:bidi="zxx"/>
    </w:rPr>
  </w:style>
  <w:style w:type="character" w:styleId="TestofumettoCarattere" w:customStyle="1">
    <w:name w:val="Testo fumetto Carattere"/>
    <w:basedOn w:val="DefaultParagraphFont"/>
    <w:link w:val="Testofumetto"/>
    <w:uiPriority w:val="99"/>
    <w:semiHidden/>
    <w:rsid w:val="00425db3"/>
    <w:rPr>
      <w:rFonts w:ascii="Tahoma" w:hAnsi="Tahoma" w:cs="Tahoma"/>
      <w:sz w:val="16"/>
      <w:szCs w:val="16"/>
    </w:rPr>
  </w:style>
  <w:style w:type="character" w:styleId="IntestazioneCarattere" w:customStyle="1">
    <w:name w:val="Intestazione Carattere"/>
    <w:basedOn w:val="DefaultParagraphFont"/>
    <w:link w:val="Intestazione"/>
    <w:uiPriority w:val="99"/>
    <w:rsid w:val="00146f39"/>
    <w:rPr/>
  </w:style>
  <w:style w:type="character" w:styleId="PidipaginaCarattere" w:customStyle="1">
    <w:name w:val="Piè di pagina Carattere"/>
    <w:basedOn w:val="DefaultParagraphFont"/>
    <w:link w:val="Pidipagina"/>
    <w:uiPriority w:val="99"/>
    <w:rsid w:val="00146f39"/>
    <w:rPr/>
  </w:style>
  <w:style w:type="character" w:styleId="ListLabel1">
    <w:name w:val="ListLabel 1"/>
    <w:rPr>
      <w:rFonts w:cs="Courier New"/>
    </w:rPr>
  </w:style>
  <w:style w:type="character" w:styleId="ListLabel2">
    <w:name w:val="ListLabel 2"/>
    <w:rPr>
      <w:rFonts w:eastAsia="Calibri" w:cs=""/>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pPr>
      <w:suppressLineNumbers/>
    </w:pPr>
    <w:rPr>
      <w:rFonts w:cs="Mangal"/>
    </w:rPr>
  </w:style>
  <w:style w:type="paragraph" w:styleId="ListParagraph">
    <w:name w:val="List Paragraph"/>
    <w:basedOn w:val="Normal"/>
    <w:uiPriority w:val="34"/>
    <w:qFormat/>
    <w:rsid w:val="00f9493e"/>
    <w:pPr>
      <w:spacing w:before="0" w:after="200"/>
      <w:ind w:left="720" w:hanging="0"/>
      <w:contextualSpacing/>
    </w:pPr>
    <w:rPr/>
  </w:style>
  <w:style w:type="paragraph" w:styleId="NormalWeb">
    <w:name w:val="Normal (Web)"/>
    <w:basedOn w:val="Normal"/>
    <w:uiPriority w:val="99"/>
    <w:semiHidden/>
    <w:unhideWhenUsed/>
    <w:rsid w:val="00b757fd"/>
    <w:pPr>
      <w:spacing w:lineRule="auto" w:line="240" w:before="280" w:after="280"/>
    </w:pPr>
    <w:rPr>
      <w:rFonts w:ascii="Times New Roman" w:hAnsi="Times New Roman" w:eastAsia="Times New Roman" w:cs="Times New Roman"/>
      <w:sz w:val="24"/>
      <w:szCs w:val="24"/>
      <w:lang w:eastAsia="it-IT"/>
    </w:rPr>
  </w:style>
  <w:style w:type="paragraph" w:styleId="BalloonText">
    <w:name w:val="Balloon Text"/>
    <w:basedOn w:val="Normal"/>
    <w:link w:val="TestofumettoCarattere"/>
    <w:uiPriority w:val="99"/>
    <w:semiHidden/>
    <w:unhideWhenUsed/>
    <w:rsid w:val="00425db3"/>
    <w:pPr>
      <w:spacing w:lineRule="auto" w:line="240" w:before="0" w:after="0"/>
    </w:pPr>
    <w:rPr>
      <w:rFonts w:ascii="Tahoma" w:hAnsi="Tahoma" w:cs="Tahoma"/>
      <w:sz w:val="16"/>
      <w:szCs w:val="16"/>
    </w:rPr>
  </w:style>
  <w:style w:type="paragraph" w:styleId="Intestazione">
    <w:name w:val="Intestazione"/>
    <w:basedOn w:val="Normal"/>
    <w:link w:val="IntestazioneCarattere"/>
    <w:uiPriority w:val="99"/>
    <w:unhideWhenUsed/>
    <w:rsid w:val="00146f39"/>
    <w:pPr>
      <w:tabs>
        <w:tab w:val="center" w:pos="4819" w:leader="none"/>
        <w:tab w:val="right" w:pos="9638" w:leader="none"/>
      </w:tabs>
      <w:spacing w:lineRule="auto" w:line="240" w:before="0" w:after="0"/>
    </w:pPr>
    <w:rPr/>
  </w:style>
  <w:style w:type="paragraph" w:styleId="Pidipagina">
    <w:name w:val="Piè di pagina"/>
    <w:basedOn w:val="Normal"/>
    <w:link w:val="PidipaginaCarattere"/>
    <w:uiPriority w:val="99"/>
    <w:unhideWhenUsed/>
    <w:rsid w:val="00146f39"/>
    <w:pPr>
      <w:tabs>
        <w:tab w:val="center" w:pos="4819" w:leader="none"/>
        <w:tab w:val="right" w:pos="9638" w:leader="none"/>
      </w:tabs>
      <w:spacing w:lineRule="auto" w:line="240" w:before="0" w:after="0"/>
    </w:pPr>
    <w:rPr/>
  </w:style>
  <w:style w:type="paragraph" w:styleId="Contenutocornice">
    <w:name w:val="Contenuto cornice"/>
    <w:basedOn w:val="Normal"/>
    <w:pPr/>
    <w:rPr/>
  </w:style>
  <w:style w:type="numbering" w:styleId="NoList" w:default="1">
    <w:name w:val="No List"/>
    <w:uiPriority w:val="99"/>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pps174.00P0@pecps.poliziadistato.it"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Application>LibreOffice/4.3.5.2$Windows_x86 LibreOffice_project/3a87456aaa6a95c63eea1c1b3201acedf0751bd5</Application>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2025-07-05T15:23:00Z</dcterms:created>
  <dc:creator>Administrator</dc:creator>
  <dc:language>it-IT</dc:language>
  <cp:lastPrinted>2025-07-14T12:02:37Z</cp:lastPrinted>
  <dcterms:modified xsi:type="dcterms:W3CDTF">2025-07-14T12:17:44Z</dcterms:modified>
  <cp:revision>11</cp:revision>
</cp:coreProperties>
</file>